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D8E7B" w14:textId="66CA5BA6" w:rsidR="006209B9" w:rsidRPr="00820EBA" w:rsidRDefault="006209B9">
      <w:pPr>
        <w:rPr>
          <w:lang w:val="tr-TR"/>
        </w:rPr>
      </w:pPr>
      <w:r w:rsidRPr="00820EBA">
        <w:rPr>
          <w:noProof/>
          <w:lang w:val="tr-TR"/>
        </w:rPr>
        <w:drawing>
          <wp:anchor distT="0" distB="0" distL="114300" distR="114300" simplePos="0" relativeHeight="251644928" behindDoc="1" locked="0" layoutInCell="0" allowOverlap="1" wp14:anchorId="6911CB6A" wp14:editId="73AA1541">
            <wp:simplePos x="0" y="0"/>
            <wp:positionH relativeFrom="page">
              <wp:posOffset>-54864</wp:posOffset>
            </wp:positionH>
            <wp:positionV relativeFrom="page">
              <wp:posOffset>18288</wp:posOffset>
            </wp:positionV>
            <wp:extent cx="7826671" cy="10643616"/>
            <wp:effectExtent l="0" t="0" r="0" b="0"/>
            <wp:wrapNone/>
            <wp:docPr id="2682171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217126" name="Picture 268217126"/>
                    <pic:cNvPicPr/>
                  </pic:nvPicPr>
                  <pic:blipFill>
                    <a:blip r:embed="rId7">
                      <a:extLst>
                        <a:ext uri="{28A0092B-C50C-407E-A947-70E740481C1C}">
                          <a14:useLocalDpi xmlns:a14="http://schemas.microsoft.com/office/drawing/2010/main" val="0"/>
                        </a:ext>
                      </a:extLst>
                    </a:blip>
                    <a:stretch>
                      <a:fillRect/>
                    </a:stretch>
                  </pic:blipFill>
                  <pic:spPr>
                    <a:xfrm>
                      <a:off x="0" y="0"/>
                      <a:ext cx="7834151" cy="10653789"/>
                    </a:xfrm>
                    <a:prstGeom prst="rect">
                      <a:avLst/>
                    </a:prstGeom>
                  </pic:spPr>
                </pic:pic>
              </a:graphicData>
            </a:graphic>
            <wp14:sizeRelH relativeFrom="margin">
              <wp14:pctWidth>0</wp14:pctWidth>
            </wp14:sizeRelH>
            <wp14:sizeRelV relativeFrom="margin">
              <wp14:pctHeight>0</wp14:pctHeight>
            </wp14:sizeRelV>
          </wp:anchor>
        </w:drawing>
      </w:r>
      <w:r w:rsidRPr="00820EBA">
        <w:rPr>
          <w:noProof/>
          <w:lang w:val="tr-TR"/>
        </w:rPr>
        <w:drawing>
          <wp:inline distT="0" distB="0" distL="0" distR="0" wp14:anchorId="257B411B" wp14:editId="4612E9E5">
            <wp:extent cx="2833200" cy="788400"/>
            <wp:effectExtent l="0" t="0" r="0" b="0"/>
            <wp:docPr id="1724880995" name="Picture 1"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24880995" name="Picture 1" descr="A close up of a logo&#10;&#10;Description automatically generated"/>
                    <pic:cNvPicPr preferRelativeResize="0"/>
                  </pic:nvPicPr>
                  <pic:blipFill>
                    <a:blip r:embed="rId8"/>
                    <a:stretch>
                      <a:fillRect/>
                    </a:stretch>
                  </pic:blipFill>
                  <pic:spPr>
                    <a:xfrm>
                      <a:off x="0" y="0"/>
                      <a:ext cx="2833200" cy="788400"/>
                    </a:xfrm>
                    <a:prstGeom prst="rect">
                      <a:avLst/>
                    </a:prstGeom>
                  </pic:spPr>
                </pic:pic>
              </a:graphicData>
            </a:graphic>
          </wp:inline>
        </w:drawing>
      </w:r>
    </w:p>
    <w:p w14:paraId="3C4B1B5B" w14:textId="2187448F" w:rsidR="006209B9" w:rsidRPr="00820EBA" w:rsidRDefault="006209B9">
      <w:pPr>
        <w:rPr>
          <w:lang w:val="tr-TR"/>
        </w:rPr>
      </w:pPr>
    </w:p>
    <w:p w14:paraId="4DF2ECB2" w14:textId="0607B8FA" w:rsidR="006209B9" w:rsidRPr="00820EBA" w:rsidRDefault="006209B9">
      <w:pPr>
        <w:rPr>
          <w:lang w:val="tr-TR"/>
        </w:rPr>
      </w:pPr>
    </w:p>
    <w:p w14:paraId="77F50DE9" w14:textId="6F88E706" w:rsidR="006209B9" w:rsidRPr="00820EBA" w:rsidRDefault="006209B9">
      <w:pPr>
        <w:rPr>
          <w:lang w:val="tr-TR"/>
        </w:rPr>
      </w:pPr>
    </w:p>
    <w:p w14:paraId="628E6D64" w14:textId="5BD49AB6" w:rsidR="006209B9" w:rsidRPr="00820EBA" w:rsidRDefault="006209B9">
      <w:pPr>
        <w:rPr>
          <w:lang w:val="tr-TR"/>
        </w:rPr>
      </w:pPr>
    </w:p>
    <w:p w14:paraId="74AD4ED8" w14:textId="5EF7BEC9" w:rsidR="006209B9" w:rsidRPr="00820EBA" w:rsidRDefault="006209B9">
      <w:pPr>
        <w:rPr>
          <w:lang w:val="tr-TR"/>
        </w:rPr>
      </w:pPr>
    </w:p>
    <w:p w14:paraId="78888D48" w14:textId="41CAC451" w:rsidR="006209B9" w:rsidRPr="00820EBA" w:rsidRDefault="006209B9">
      <w:pPr>
        <w:rPr>
          <w:lang w:val="tr-TR"/>
        </w:rPr>
      </w:pPr>
    </w:p>
    <w:p w14:paraId="1EF12A48" w14:textId="7F53FD65" w:rsidR="006209B9" w:rsidRPr="00820EBA" w:rsidRDefault="006209B9">
      <w:pPr>
        <w:rPr>
          <w:lang w:val="tr-TR"/>
        </w:rPr>
      </w:pPr>
    </w:p>
    <w:p w14:paraId="1D07967B" w14:textId="314CCC7C" w:rsidR="006209B9" w:rsidRPr="00820EBA" w:rsidRDefault="006209B9">
      <w:pPr>
        <w:rPr>
          <w:lang w:val="tr-TR"/>
        </w:rPr>
      </w:pPr>
    </w:p>
    <w:p w14:paraId="67B8C1AC" w14:textId="75944910" w:rsidR="006209B9" w:rsidRPr="00820EBA" w:rsidRDefault="006209B9">
      <w:pPr>
        <w:rPr>
          <w:lang w:val="tr-TR"/>
        </w:rPr>
      </w:pPr>
    </w:p>
    <w:p w14:paraId="09BB8756" w14:textId="54C3D955" w:rsidR="006209B9" w:rsidRPr="00820EBA" w:rsidRDefault="00F813BF">
      <w:pPr>
        <w:rPr>
          <w:lang w:val="tr-TR"/>
        </w:rPr>
      </w:pPr>
      <w:r w:rsidRPr="00820EBA">
        <w:rPr>
          <w:noProof/>
          <w:lang w:val="tr-TR"/>
        </w:rPr>
        <mc:AlternateContent>
          <mc:Choice Requires="wps">
            <w:drawing>
              <wp:anchor distT="45720" distB="45720" distL="114300" distR="114300" simplePos="0" relativeHeight="251657216" behindDoc="0" locked="0" layoutInCell="1" hidden="0" allowOverlap="1" wp14:anchorId="07E62DF2" wp14:editId="7A902D47">
                <wp:simplePos x="0" y="0"/>
                <wp:positionH relativeFrom="column">
                  <wp:posOffset>0</wp:posOffset>
                </wp:positionH>
                <wp:positionV relativeFrom="paragraph">
                  <wp:posOffset>323215</wp:posOffset>
                </wp:positionV>
                <wp:extent cx="5686425" cy="1353600"/>
                <wp:effectExtent l="0" t="0" r="0" b="0"/>
                <wp:wrapNone/>
                <wp:docPr id="22" name="Rectangle 22"/>
                <wp:cNvGraphicFramePr/>
                <a:graphic xmlns:a="http://schemas.openxmlformats.org/drawingml/2006/main">
                  <a:graphicData uri="http://schemas.microsoft.com/office/word/2010/wordprocessingShape">
                    <wps:wsp>
                      <wps:cNvSpPr/>
                      <wps:spPr>
                        <a:xfrm>
                          <a:off x="0" y="0"/>
                          <a:ext cx="5686425" cy="1353600"/>
                        </a:xfrm>
                        <a:prstGeom prst="rect">
                          <a:avLst/>
                        </a:prstGeom>
                        <a:noFill/>
                        <a:ln>
                          <a:noFill/>
                        </a:ln>
                      </wps:spPr>
                      <wps:txbx>
                        <w:txbxContent>
                          <w:p w14:paraId="61184345" w14:textId="420DD332" w:rsidR="006209B9" w:rsidRDefault="007C3649" w:rsidP="0011497A">
                            <w:pPr>
                              <w:pStyle w:val="TitleWhite"/>
                            </w:pPr>
                            <w:r>
                              <w:t xml:space="preserve">Bilgi Güvenliği </w:t>
                            </w:r>
                          </w:p>
                          <w:p w14:paraId="753F59BD" w14:textId="24CC7666" w:rsidR="0011497A" w:rsidRDefault="0011497A" w:rsidP="0011497A">
                            <w:pPr>
                              <w:pStyle w:val="TitleWhite"/>
                            </w:pPr>
                            <w:r>
                              <w:t>Politikası</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7E62DF2" id="Rectangle 22" o:spid="_x0000_s1026" style="position:absolute;margin-left:0;margin-top:25.45pt;width:447.75pt;height:106.6pt;z-index:251657216;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" filled="f" stroked="f">
                <v:textbox inset="2.53958mm,1.2694mm,2.53958mm,1.2694mm">
                  <w:txbxContent>
                    <w:p w14:paraId="61184345" w14:textId="420DD332" w:rsidR="006209B9" w:rsidRDefault="007C3649" w:rsidP="0011497A">
                      <w:pPr>
                        <w:pStyle w:val="TitleWhite"/>
                      </w:pPr>
                      <w:r>
                        <w:t xml:space="preserve">Bilgi Güvenliği </w:t>
                      </w:r>
                    </w:p>
                    <w:p w14:paraId="753F59BD" w14:textId="24CC7666" w:rsidR="0011497A" w:rsidRDefault="0011497A" w:rsidP="0011497A">
                      <w:pPr>
                        <w:pStyle w:val="TitleWhite"/>
                      </w:pPr>
                      <w:r>
                        <w:t>Politikası</w:t>
                      </w:r>
                    </w:p>
                  </w:txbxContent>
                </v:textbox>
              </v:rect>
            </w:pict>
          </mc:Fallback>
        </mc:AlternateContent>
      </w:r>
    </w:p>
    <w:p w14:paraId="10213BB3" w14:textId="6360AB3B" w:rsidR="006209B9" w:rsidRPr="00820EBA" w:rsidRDefault="006209B9">
      <w:pPr>
        <w:rPr>
          <w:lang w:val="tr-TR"/>
        </w:rPr>
      </w:pPr>
    </w:p>
    <w:p w14:paraId="0EEC1D31" w14:textId="5BE214B0" w:rsidR="006209B9" w:rsidRPr="00820EBA" w:rsidRDefault="006209B9">
      <w:pPr>
        <w:rPr>
          <w:lang w:val="tr-TR"/>
        </w:rPr>
      </w:pPr>
    </w:p>
    <w:p w14:paraId="1911DF58" w14:textId="378A4D64" w:rsidR="006209B9" w:rsidRPr="00820EBA" w:rsidRDefault="006209B9">
      <w:pPr>
        <w:rPr>
          <w:lang w:val="tr-TR"/>
        </w:rPr>
      </w:pPr>
    </w:p>
    <w:p w14:paraId="0E8BE1F3" w14:textId="768F73A0" w:rsidR="006209B9" w:rsidRPr="00820EBA" w:rsidRDefault="006209B9">
      <w:pPr>
        <w:rPr>
          <w:lang w:val="tr-TR"/>
        </w:rPr>
      </w:pPr>
    </w:p>
    <w:p w14:paraId="56C429D6" w14:textId="6D06E470" w:rsidR="006209B9" w:rsidRPr="00820EBA" w:rsidRDefault="006209B9">
      <w:pPr>
        <w:rPr>
          <w:lang w:val="tr-TR"/>
        </w:rPr>
      </w:pPr>
    </w:p>
    <w:p w14:paraId="2EE4B2B3" w14:textId="1ED88935" w:rsidR="006209B9" w:rsidRPr="00820EBA" w:rsidRDefault="006209B9">
      <w:pPr>
        <w:rPr>
          <w:lang w:val="tr-TR"/>
        </w:rPr>
      </w:pPr>
    </w:p>
    <w:p w14:paraId="4FB53B60" w14:textId="2DB27E77" w:rsidR="006209B9" w:rsidRPr="00820EBA" w:rsidRDefault="006209B9">
      <w:pPr>
        <w:rPr>
          <w:lang w:val="tr-TR"/>
        </w:rPr>
      </w:pPr>
    </w:p>
    <w:p w14:paraId="6847C0B3" w14:textId="3F9EC76D" w:rsidR="006209B9" w:rsidRPr="00820EBA" w:rsidRDefault="006209B9">
      <w:pPr>
        <w:rPr>
          <w:lang w:val="tr-TR"/>
        </w:rPr>
      </w:pPr>
    </w:p>
    <w:p w14:paraId="77407AC8" w14:textId="2C1FDAE7" w:rsidR="006209B9" w:rsidRPr="00820EBA" w:rsidRDefault="006209B9">
      <w:pPr>
        <w:rPr>
          <w:lang w:val="tr-TR"/>
        </w:rPr>
      </w:pPr>
    </w:p>
    <w:p w14:paraId="190FD0EB" w14:textId="6E2BB5E7" w:rsidR="006209B9" w:rsidRPr="00820EBA" w:rsidRDefault="006209B9">
      <w:pPr>
        <w:rPr>
          <w:lang w:val="tr-TR"/>
        </w:rPr>
      </w:pPr>
    </w:p>
    <w:p w14:paraId="22ECA144" w14:textId="56B9DF6B" w:rsidR="006209B9" w:rsidRPr="00820EBA" w:rsidRDefault="006209B9">
      <w:pPr>
        <w:rPr>
          <w:lang w:val="tr-TR"/>
        </w:rPr>
      </w:pPr>
    </w:p>
    <w:p w14:paraId="5F7DF023" w14:textId="0B6DB931" w:rsidR="00F813BF" w:rsidRPr="00820EBA" w:rsidRDefault="00F813BF" w:rsidP="006209B9">
      <w:pPr>
        <w:pBdr>
          <w:top w:val="nil"/>
          <w:left w:val="nil"/>
          <w:bottom w:val="nil"/>
          <w:right w:val="nil"/>
          <w:between w:val="nil"/>
        </w:pBdr>
        <w:rPr>
          <w:color w:val="009BA4"/>
          <w:sz w:val="32"/>
          <w:szCs w:val="32"/>
          <w:lang w:val="tr-TR"/>
        </w:rPr>
      </w:pPr>
    </w:p>
    <w:p w14:paraId="2797DBC1" w14:textId="33BD0209" w:rsidR="00F813BF" w:rsidRPr="00820EBA" w:rsidRDefault="00F813BF" w:rsidP="006209B9">
      <w:pPr>
        <w:pBdr>
          <w:top w:val="nil"/>
          <w:left w:val="nil"/>
          <w:bottom w:val="nil"/>
          <w:right w:val="nil"/>
          <w:between w:val="nil"/>
        </w:pBdr>
        <w:rPr>
          <w:color w:val="009BA4"/>
          <w:sz w:val="32"/>
          <w:szCs w:val="32"/>
          <w:lang w:val="tr-TR"/>
        </w:rPr>
      </w:pPr>
      <w:r w:rsidRPr="00820EBA">
        <w:rPr>
          <w:noProof/>
          <w:lang w:val="tr-TR"/>
        </w:rPr>
        <mc:AlternateContent>
          <mc:Choice Requires="wps">
            <w:drawing>
              <wp:anchor distT="45720" distB="45720" distL="114300" distR="114300" simplePos="0" relativeHeight="251664384" behindDoc="0" locked="0" layoutInCell="1" hidden="0" allowOverlap="1" wp14:anchorId="297E5079" wp14:editId="351C8585">
                <wp:simplePos x="0" y="0"/>
                <wp:positionH relativeFrom="column">
                  <wp:posOffset>1993265</wp:posOffset>
                </wp:positionH>
                <wp:positionV relativeFrom="paragraph">
                  <wp:posOffset>395478</wp:posOffset>
                </wp:positionV>
                <wp:extent cx="2889504" cy="530352"/>
                <wp:effectExtent l="0" t="0" r="0" b="0"/>
                <wp:wrapNone/>
                <wp:docPr id="20" name="Rectangle 20"/>
                <wp:cNvGraphicFramePr/>
                <a:graphic xmlns:a="http://schemas.openxmlformats.org/drawingml/2006/main">
                  <a:graphicData uri="http://schemas.microsoft.com/office/word/2010/wordprocessingShape">
                    <wps:wsp>
                      <wps:cNvSpPr/>
                      <wps:spPr>
                        <a:xfrm>
                          <a:off x="0" y="0"/>
                          <a:ext cx="2889504" cy="530352"/>
                        </a:xfrm>
                        <a:prstGeom prst="rect">
                          <a:avLst/>
                        </a:prstGeom>
                        <a:noFill/>
                        <a:ln>
                          <a:noFill/>
                        </a:ln>
                      </wps:spPr>
                      <wps:txbx>
                        <w:txbxContent>
                          <w:p w14:paraId="229B3994" w14:textId="477F0FD7" w:rsidR="006209B9" w:rsidRPr="006209B9" w:rsidRDefault="006209B9" w:rsidP="006209B9">
                            <w:pPr>
                              <w:textDirection w:val="btLr"/>
                              <w:rPr>
                                <w:lang w:val="tr-TR"/>
                              </w:rPr>
                            </w:pPr>
                            <w:r>
                              <w:rPr>
                                <w:b/>
                                <w:color w:val="FFFFFF"/>
                                <w:sz w:val="36"/>
                                <w:lang w:val="tr-TR"/>
                              </w:rPr>
                              <w:t>V.01</w:t>
                            </w:r>
                            <w:r w:rsidR="0071735B">
                              <w:rPr>
                                <w:b/>
                                <w:color w:val="FFFFFF"/>
                                <w:sz w:val="36"/>
                                <w:lang w:val="tr-TR"/>
                              </w:rPr>
                              <w:t xml:space="preserve"> – 01.05.2024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97E5079" id="Rectangle 20" o:spid="_x0000_s1027" style="position:absolute;margin-left:156.95pt;margin-top:31.15pt;width:227.5pt;height:41.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" filled="f" stroked="f">
                <v:textbox inset="2.53958mm,1.2694mm,2.53958mm,1.2694mm">
                  <w:txbxContent>
                    <w:p w14:paraId="229B3994" w14:textId="477F0FD7" w:rsidR="006209B9" w:rsidRPr="006209B9" w:rsidRDefault="006209B9" w:rsidP="006209B9">
                      <w:pPr>
                        <w:textDirection w:val="btLr"/>
                        <w:rPr>
                          <w:lang w:val="tr-TR"/>
                        </w:rPr>
                      </w:pPr>
                      <w:r>
                        <w:rPr>
                          <w:b/>
                          <w:color w:val="FFFFFF"/>
                          <w:sz w:val="36"/>
                          <w:lang w:val="tr-TR"/>
                        </w:rPr>
                        <w:t>V.01</w:t>
                      </w:r>
                      <w:r w:rsidR="0071735B">
                        <w:rPr>
                          <w:b/>
                          <w:color w:val="FFFFFF"/>
                          <w:sz w:val="36"/>
                          <w:lang w:val="tr-TR"/>
                        </w:rPr>
                        <w:t xml:space="preserve"> – 01.05.2024</w:t>
                      </w:r>
                    </w:p>
                  </w:txbxContent>
                </v:textbox>
              </v:rect>
            </w:pict>
          </mc:Fallback>
        </mc:AlternateContent>
      </w:r>
    </w:p>
    <w:p w14:paraId="29153927" w14:textId="7D725E48" w:rsidR="006209B9" w:rsidRPr="00820EBA" w:rsidRDefault="006209B9" w:rsidP="006209B9">
      <w:pPr>
        <w:pBdr>
          <w:top w:val="nil"/>
          <w:left w:val="nil"/>
          <w:bottom w:val="nil"/>
          <w:right w:val="nil"/>
          <w:between w:val="nil"/>
        </w:pBdr>
        <w:rPr>
          <w:color w:val="009BA4"/>
          <w:sz w:val="32"/>
          <w:szCs w:val="32"/>
          <w:lang w:val="tr-TR"/>
        </w:rPr>
      </w:pPr>
      <w:r w:rsidRPr="00820EBA">
        <w:rPr>
          <w:color w:val="009BA4"/>
          <w:sz w:val="32"/>
          <w:szCs w:val="32"/>
          <w:lang w:val="tr-TR"/>
        </w:rPr>
        <w:t>Bu dokümanın amacı</w:t>
      </w:r>
    </w:p>
    <w:p w14:paraId="1DAC257C" w14:textId="0734D344" w:rsidR="007C3649" w:rsidRPr="00820EBA" w:rsidRDefault="0011497A" w:rsidP="007C3649">
      <w:pPr>
        <w:rPr>
          <w:noProof/>
          <w:lang w:val="tr-TR"/>
        </w:rPr>
      </w:pPr>
      <w:r w:rsidRPr="00820EBA">
        <w:rPr>
          <w:noProof/>
          <w:lang w:val="tr-TR"/>
        </w:rPr>
        <w:t xml:space="preserve">Bilgi Güvenliği Politikası, kuruluşun yeterli bilgi güvenliğini sağlamayı taahhüt eden gerekli bir </w:t>
      </w:r>
      <w:r w:rsidR="007C3649" w:rsidRPr="00820EBA">
        <w:rPr>
          <w:lang w:val="tr-TR"/>
        </w:rPr>
        <w:t>dokümandır.</w:t>
      </w:r>
    </w:p>
    <w:p w14:paraId="0445E96B" w14:textId="77777777" w:rsidR="006209B9" w:rsidRPr="00820EBA" w:rsidRDefault="006209B9" w:rsidP="006209B9">
      <w:pPr>
        <w:rPr>
          <w:lang w:val="tr-TR"/>
        </w:rPr>
      </w:pPr>
    </w:p>
    <w:p w14:paraId="13C25731" w14:textId="3E7B7709" w:rsidR="006209B9" w:rsidRPr="00820EBA" w:rsidRDefault="006209B9" w:rsidP="006209B9">
      <w:pPr>
        <w:pBdr>
          <w:top w:val="nil"/>
          <w:left w:val="nil"/>
          <w:bottom w:val="nil"/>
          <w:right w:val="nil"/>
          <w:between w:val="nil"/>
        </w:pBdr>
        <w:rPr>
          <w:color w:val="009BA4"/>
          <w:sz w:val="32"/>
          <w:szCs w:val="32"/>
          <w:lang w:val="tr-TR"/>
        </w:rPr>
      </w:pPr>
      <w:r w:rsidRPr="00820EBA">
        <w:rPr>
          <w:color w:val="009BA4"/>
          <w:sz w:val="32"/>
          <w:szCs w:val="32"/>
          <w:lang w:val="tr-TR"/>
        </w:rPr>
        <w:t>Standardın ele alınan maddeleri</w:t>
      </w:r>
    </w:p>
    <w:p w14:paraId="5949FFEC" w14:textId="77777777" w:rsidR="0011497A" w:rsidRPr="00820EBA" w:rsidRDefault="0011497A" w:rsidP="0011497A">
      <w:pPr>
        <w:rPr>
          <w:lang w:val="tr-TR"/>
        </w:rPr>
      </w:pPr>
      <w:r w:rsidRPr="00820EBA">
        <w:rPr>
          <w:lang w:val="tr-TR"/>
        </w:rPr>
        <w:t>ISO/IEC 27001 standardının şu alanları bu belgede ele alınmaktadır:</w:t>
      </w:r>
    </w:p>
    <w:p w14:paraId="06EBE8E3" w14:textId="77777777" w:rsidR="0011497A" w:rsidRPr="00820EBA" w:rsidRDefault="0011497A" w:rsidP="0011497A">
      <w:pPr>
        <w:pStyle w:val="Bulletedlist"/>
        <w:rPr>
          <w:lang w:val="tr-TR"/>
        </w:rPr>
      </w:pPr>
      <w:r w:rsidRPr="00820EBA">
        <w:rPr>
          <w:lang w:val="tr-TR"/>
        </w:rPr>
        <w:t>5 Liderlik</w:t>
      </w:r>
    </w:p>
    <w:p w14:paraId="23521260" w14:textId="77777777" w:rsidR="0011497A" w:rsidRPr="00820EBA" w:rsidRDefault="0011497A" w:rsidP="0011497A">
      <w:pPr>
        <w:pStyle w:val="Bulletedlist"/>
        <w:numPr>
          <w:ilvl w:val="1"/>
          <w:numId w:val="5"/>
        </w:numPr>
        <w:rPr>
          <w:lang w:val="tr-TR"/>
        </w:rPr>
      </w:pPr>
      <w:r w:rsidRPr="00820EBA">
        <w:rPr>
          <w:lang w:val="tr-TR"/>
        </w:rPr>
        <w:t>5.1 Liderlik ve bağlılık</w:t>
      </w:r>
    </w:p>
    <w:p w14:paraId="1E97B269" w14:textId="77777777" w:rsidR="0011497A" w:rsidRPr="00820EBA" w:rsidRDefault="0011497A" w:rsidP="0011497A">
      <w:pPr>
        <w:pStyle w:val="Bulletedlist"/>
        <w:numPr>
          <w:ilvl w:val="1"/>
          <w:numId w:val="5"/>
        </w:numPr>
        <w:rPr>
          <w:lang w:val="tr-TR"/>
        </w:rPr>
      </w:pPr>
      <w:r w:rsidRPr="00820EBA">
        <w:rPr>
          <w:lang w:val="tr-TR"/>
        </w:rPr>
        <w:t>5.2 Politika</w:t>
      </w:r>
    </w:p>
    <w:p w14:paraId="3CA42F33" w14:textId="77777777" w:rsidR="0011497A" w:rsidRPr="00820EBA" w:rsidRDefault="0011497A" w:rsidP="0011497A">
      <w:pPr>
        <w:pStyle w:val="Bulletedlist"/>
        <w:rPr>
          <w:lang w:val="tr-TR"/>
        </w:rPr>
      </w:pPr>
      <w:r w:rsidRPr="00820EBA">
        <w:rPr>
          <w:lang w:val="tr-TR"/>
        </w:rPr>
        <w:t>A.5 Bilgi güvenliği politikaları</w:t>
      </w:r>
      <w:r w:rsidRPr="00820EBA">
        <w:rPr>
          <w:lang w:val="tr-TR"/>
        </w:rPr>
        <w:tab/>
      </w:r>
    </w:p>
    <w:p w14:paraId="01B39531" w14:textId="77777777" w:rsidR="0011497A" w:rsidRPr="00820EBA" w:rsidRDefault="0011497A" w:rsidP="0011497A">
      <w:pPr>
        <w:pStyle w:val="Bulletedlist"/>
        <w:numPr>
          <w:ilvl w:val="1"/>
          <w:numId w:val="5"/>
        </w:numPr>
        <w:rPr>
          <w:lang w:val="tr-TR"/>
        </w:rPr>
      </w:pPr>
      <w:r w:rsidRPr="00820EBA">
        <w:rPr>
          <w:lang w:val="tr-TR"/>
        </w:rPr>
        <w:t>A.5.1 Bilgi güvenliği için yönetim yönü</w:t>
      </w:r>
      <w:r w:rsidRPr="00820EBA">
        <w:rPr>
          <w:lang w:val="tr-TR"/>
        </w:rPr>
        <w:tab/>
      </w:r>
    </w:p>
    <w:p w14:paraId="616F2E39" w14:textId="77777777" w:rsidR="0011497A" w:rsidRPr="00820EBA" w:rsidRDefault="0011497A" w:rsidP="0011497A">
      <w:pPr>
        <w:pStyle w:val="Bulletedlist"/>
        <w:numPr>
          <w:ilvl w:val="2"/>
          <w:numId w:val="5"/>
        </w:numPr>
        <w:rPr>
          <w:lang w:val="tr-TR"/>
        </w:rPr>
      </w:pPr>
      <w:r w:rsidRPr="00820EBA">
        <w:rPr>
          <w:lang w:val="tr-TR"/>
        </w:rPr>
        <w:t>A.5.1.1 Bilgi güvenliği politikaları</w:t>
      </w:r>
    </w:p>
    <w:p w14:paraId="6C1A3490" w14:textId="12C10E31" w:rsidR="0035216B" w:rsidRPr="00820EBA" w:rsidRDefault="0035216B">
      <w:pPr>
        <w:rPr>
          <w:lang w:val="tr-TR"/>
        </w:rPr>
      </w:pPr>
    </w:p>
    <w:p w14:paraId="067B843A" w14:textId="77777777" w:rsidR="006209B9" w:rsidRPr="00820EBA" w:rsidRDefault="006209B9" w:rsidP="006209B9">
      <w:pPr>
        <w:pBdr>
          <w:top w:val="nil"/>
          <w:left w:val="nil"/>
          <w:bottom w:val="nil"/>
          <w:right w:val="nil"/>
          <w:between w:val="nil"/>
        </w:pBdr>
        <w:rPr>
          <w:color w:val="009BA4"/>
          <w:sz w:val="32"/>
          <w:szCs w:val="32"/>
          <w:lang w:val="tr-TR"/>
        </w:rPr>
      </w:pPr>
      <w:r w:rsidRPr="00820EBA">
        <w:rPr>
          <w:color w:val="009BA4"/>
          <w:sz w:val="32"/>
          <w:szCs w:val="32"/>
          <w:lang w:val="tr-TR"/>
        </w:rPr>
        <w:t>Gözden geçirme sıklığı</w:t>
      </w:r>
    </w:p>
    <w:p w14:paraId="1AE821DF" w14:textId="46881887" w:rsidR="0011497A" w:rsidRPr="00820EBA" w:rsidRDefault="0011497A" w:rsidP="0011497A">
      <w:pPr>
        <w:rPr>
          <w:lang w:val="tr-TR"/>
        </w:rPr>
      </w:pPr>
      <w:r w:rsidRPr="00820EBA">
        <w:rPr>
          <w:lang w:val="tr-TR"/>
        </w:rPr>
        <w:t>Bu belgenin, risk değerlendirmesi ve eğitim planı gibi önemli belgeleri de kapsayan yıllık bir çalışmanın parçası olarak gözden geçirilmelidir. Bu uygulama, değişen gereksinimlerin yakalanmasını ve müşteri geri bildirimlerinin alınmasını sağlamak için kurum çalışanlarının katılımını içermelidir.</w:t>
      </w:r>
    </w:p>
    <w:p w14:paraId="0D01F03C" w14:textId="77777777" w:rsidR="006209B9" w:rsidRPr="00820EBA" w:rsidRDefault="006209B9" w:rsidP="006209B9">
      <w:pPr>
        <w:rPr>
          <w:lang w:val="tr-TR"/>
        </w:rPr>
      </w:pPr>
    </w:p>
    <w:p w14:paraId="43DDEADD" w14:textId="77777777" w:rsidR="007C3649" w:rsidRPr="00820EBA" w:rsidRDefault="007C3649" w:rsidP="006209B9">
      <w:pPr>
        <w:rPr>
          <w:lang w:val="tr-TR"/>
        </w:rPr>
      </w:pPr>
    </w:p>
    <w:p w14:paraId="0384E470" w14:textId="77777777" w:rsidR="007C3649" w:rsidRPr="00820EBA" w:rsidRDefault="007C3649" w:rsidP="006209B9">
      <w:pPr>
        <w:rPr>
          <w:lang w:val="tr-TR"/>
        </w:rPr>
      </w:pPr>
    </w:p>
    <w:tbl>
      <w:tblPr>
        <w:tblW w:w="6238" w:type="dxa"/>
        <w:tblBorders>
          <w:top w:val="single" w:sz="4" w:space="0" w:color="A1A1A1"/>
          <w:left w:val="single" w:sz="4" w:space="0" w:color="BFBFBF"/>
          <w:bottom w:val="single" w:sz="4" w:space="0" w:color="A1A1A1"/>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89"/>
        <w:gridCol w:w="3549"/>
      </w:tblGrid>
      <w:tr w:rsidR="006209B9" w:rsidRPr="00820EBA" w14:paraId="62F6758F" w14:textId="77777777" w:rsidTr="000A6666">
        <w:trPr>
          <w:trHeight w:val="50"/>
        </w:trPr>
        <w:tc>
          <w:tcPr>
            <w:tcW w:w="2689" w:type="dxa"/>
            <w:shd w:val="clear" w:color="auto" w:fill="009BA4"/>
            <w:vAlign w:val="center"/>
          </w:tcPr>
          <w:p w14:paraId="1E69ED1D" w14:textId="77777777" w:rsidR="006209B9" w:rsidRPr="00820EBA" w:rsidRDefault="006209B9" w:rsidP="000A6666">
            <w:pPr>
              <w:pBdr>
                <w:top w:val="nil"/>
                <w:left w:val="nil"/>
                <w:bottom w:val="nil"/>
                <w:right w:val="nil"/>
                <w:between w:val="nil"/>
              </w:pBdr>
              <w:spacing w:before="40" w:after="40"/>
              <w:jc w:val="right"/>
              <w:rPr>
                <w:b/>
                <w:color w:val="FFFFFF"/>
                <w:sz w:val="20"/>
                <w:szCs w:val="20"/>
                <w:lang w:val="tr-TR"/>
              </w:rPr>
            </w:pPr>
            <w:bookmarkStart w:id="0" w:name="_heading=h.30j0zll" w:colFirst="0" w:colLast="0"/>
            <w:bookmarkEnd w:id="0"/>
            <w:r w:rsidRPr="00820EBA">
              <w:rPr>
                <w:b/>
                <w:color w:val="FFFFFF"/>
                <w:sz w:val="20"/>
                <w:szCs w:val="20"/>
                <w:lang w:val="tr-TR"/>
              </w:rPr>
              <w:t>BELGE SINIFLANDIRMASI</w:t>
            </w:r>
          </w:p>
        </w:tc>
        <w:tc>
          <w:tcPr>
            <w:tcW w:w="3549" w:type="dxa"/>
            <w:shd w:val="clear" w:color="auto" w:fill="FFFFFF"/>
            <w:vAlign w:val="center"/>
          </w:tcPr>
          <w:p w14:paraId="60BA37AB" w14:textId="4A382E9A" w:rsidR="006209B9" w:rsidRPr="00820EBA" w:rsidRDefault="0011497A" w:rsidP="000A6666">
            <w:pPr>
              <w:pBdr>
                <w:top w:val="nil"/>
                <w:left w:val="nil"/>
                <w:bottom w:val="nil"/>
                <w:right w:val="nil"/>
                <w:between w:val="nil"/>
              </w:pBdr>
              <w:spacing w:before="0"/>
              <w:rPr>
                <w:sz w:val="20"/>
                <w:szCs w:val="20"/>
                <w:lang w:val="tr-TR"/>
              </w:rPr>
            </w:pPr>
            <w:r w:rsidRPr="00820EBA">
              <w:rPr>
                <w:sz w:val="20"/>
                <w:szCs w:val="20"/>
                <w:lang w:val="tr-TR"/>
              </w:rPr>
              <w:t>Herkese açık</w:t>
            </w:r>
          </w:p>
        </w:tc>
      </w:tr>
      <w:tr w:rsidR="006209B9" w:rsidRPr="00820EBA" w14:paraId="59823607" w14:textId="77777777" w:rsidTr="000A6666">
        <w:tc>
          <w:tcPr>
            <w:tcW w:w="2689" w:type="dxa"/>
            <w:shd w:val="clear" w:color="auto" w:fill="009BA4"/>
            <w:vAlign w:val="center"/>
          </w:tcPr>
          <w:p w14:paraId="2408D202" w14:textId="77777777" w:rsidR="006209B9" w:rsidRPr="00820EBA" w:rsidRDefault="006209B9" w:rsidP="000A6666">
            <w:pPr>
              <w:pBdr>
                <w:top w:val="nil"/>
                <w:left w:val="nil"/>
                <w:bottom w:val="nil"/>
                <w:right w:val="nil"/>
                <w:between w:val="nil"/>
              </w:pBdr>
              <w:spacing w:before="40" w:after="40"/>
              <w:jc w:val="right"/>
              <w:rPr>
                <w:b/>
                <w:color w:val="FFFFFF"/>
                <w:sz w:val="20"/>
                <w:szCs w:val="20"/>
                <w:lang w:val="tr-TR"/>
              </w:rPr>
            </w:pPr>
            <w:r w:rsidRPr="00820EBA">
              <w:rPr>
                <w:b/>
                <w:color w:val="FFFFFF"/>
                <w:sz w:val="20"/>
                <w:szCs w:val="20"/>
                <w:lang w:val="tr-TR"/>
              </w:rPr>
              <w:t>BELGE REFERANSI</w:t>
            </w:r>
          </w:p>
        </w:tc>
        <w:tc>
          <w:tcPr>
            <w:tcW w:w="3549" w:type="dxa"/>
            <w:shd w:val="clear" w:color="auto" w:fill="FFFFFF"/>
            <w:vAlign w:val="center"/>
          </w:tcPr>
          <w:p w14:paraId="016D4F27" w14:textId="20A9D831" w:rsidR="006209B9" w:rsidRPr="00820EBA" w:rsidRDefault="00C0327D" w:rsidP="000A6666">
            <w:pPr>
              <w:pBdr>
                <w:top w:val="nil"/>
                <w:left w:val="nil"/>
                <w:bottom w:val="nil"/>
                <w:right w:val="nil"/>
                <w:between w:val="nil"/>
              </w:pBdr>
              <w:spacing w:before="0"/>
              <w:rPr>
                <w:sz w:val="20"/>
                <w:szCs w:val="20"/>
                <w:lang w:val="tr-TR"/>
              </w:rPr>
            </w:pPr>
            <w:r w:rsidRPr="00820EBA">
              <w:rPr>
                <w:sz w:val="20"/>
                <w:szCs w:val="20"/>
                <w:lang w:val="tr-TR"/>
              </w:rPr>
              <w:t>DOK.0</w:t>
            </w:r>
            <w:r w:rsidR="007C3649" w:rsidRPr="00820EBA">
              <w:rPr>
                <w:sz w:val="20"/>
                <w:szCs w:val="20"/>
                <w:lang w:val="tr-TR"/>
              </w:rPr>
              <w:t>5.0</w:t>
            </w:r>
            <w:r w:rsidR="0011497A" w:rsidRPr="00820EBA">
              <w:rPr>
                <w:sz w:val="20"/>
                <w:szCs w:val="20"/>
                <w:lang w:val="tr-TR"/>
              </w:rPr>
              <w:t>4</w:t>
            </w:r>
          </w:p>
        </w:tc>
      </w:tr>
      <w:tr w:rsidR="006209B9" w:rsidRPr="00820EBA" w14:paraId="3B1821CB" w14:textId="77777777" w:rsidTr="000A6666">
        <w:tc>
          <w:tcPr>
            <w:tcW w:w="2689" w:type="dxa"/>
            <w:shd w:val="clear" w:color="auto" w:fill="009BA4"/>
            <w:vAlign w:val="center"/>
          </w:tcPr>
          <w:p w14:paraId="735F807C" w14:textId="77777777" w:rsidR="006209B9" w:rsidRPr="00820EBA" w:rsidRDefault="006209B9" w:rsidP="000A6666">
            <w:pPr>
              <w:pBdr>
                <w:top w:val="nil"/>
                <w:left w:val="nil"/>
                <w:bottom w:val="nil"/>
                <w:right w:val="nil"/>
                <w:between w:val="nil"/>
              </w:pBdr>
              <w:spacing w:before="40" w:after="40"/>
              <w:jc w:val="right"/>
              <w:rPr>
                <w:b/>
                <w:color w:val="FFFFFF"/>
                <w:sz w:val="20"/>
                <w:szCs w:val="20"/>
                <w:lang w:val="tr-TR"/>
              </w:rPr>
            </w:pPr>
            <w:r w:rsidRPr="00820EBA">
              <w:rPr>
                <w:b/>
                <w:color w:val="FFFFFF"/>
                <w:sz w:val="20"/>
                <w:szCs w:val="20"/>
                <w:lang w:val="tr-TR"/>
              </w:rPr>
              <w:t>SÜRÜM</w:t>
            </w:r>
          </w:p>
        </w:tc>
        <w:tc>
          <w:tcPr>
            <w:tcW w:w="3549" w:type="dxa"/>
            <w:shd w:val="clear" w:color="auto" w:fill="FFFFFF"/>
            <w:vAlign w:val="center"/>
          </w:tcPr>
          <w:p w14:paraId="31D10777" w14:textId="77777777" w:rsidR="006209B9" w:rsidRPr="00820EBA" w:rsidRDefault="006209B9" w:rsidP="000A6666">
            <w:pPr>
              <w:pBdr>
                <w:top w:val="nil"/>
                <w:left w:val="nil"/>
                <w:bottom w:val="nil"/>
                <w:right w:val="nil"/>
                <w:between w:val="nil"/>
              </w:pBdr>
              <w:spacing w:before="0"/>
              <w:rPr>
                <w:sz w:val="20"/>
                <w:szCs w:val="20"/>
                <w:lang w:val="tr-TR"/>
              </w:rPr>
            </w:pPr>
            <w:r w:rsidRPr="00820EBA">
              <w:rPr>
                <w:sz w:val="20"/>
                <w:szCs w:val="20"/>
                <w:lang w:val="tr-TR"/>
              </w:rPr>
              <w:t>1</w:t>
            </w:r>
          </w:p>
        </w:tc>
      </w:tr>
      <w:tr w:rsidR="006209B9" w:rsidRPr="00820EBA" w14:paraId="7344EC41" w14:textId="77777777" w:rsidTr="000A6666">
        <w:tc>
          <w:tcPr>
            <w:tcW w:w="2689" w:type="dxa"/>
            <w:shd w:val="clear" w:color="auto" w:fill="009BA4"/>
            <w:vAlign w:val="center"/>
          </w:tcPr>
          <w:p w14:paraId="27D5401D" w14:textId="059AEBC8" w:rsidR="006209B9" w:rsidRPr="00820EBA" w:rsidRDefault="006209B9" w:rsidP="000A6666">
            <w:pPr>
              <w:pBdr>
                <w:top w:val="nil"/>
                <w:left w:val="nil"/>
                <w:bottom w:val="nil"/>
                <w:right w:val="nil"/>
                <w:between w:val="nil"/>
              </w:pBdr>
              <w:spacing w:before="40" w:after="40"/>
              <w:jc w:val="right"/>
              <w:rPr>
                <w:b/>
                <w:color w:val="FFFFFF"/>
                <w:sz w:val="20"/>
                <w:szCs w:val="20"/>
                <w:lang w:val="tr-TR"/>
              </w:rPr>
            </w:pPr>
            <w:r w:rsidRPr="00820EBA">
              <w:rPr>
                <w:b/>
                <w:color w:val="FFFFFF"/>
                <w:sz w:val="20"/>
                <w:szCs w:val="20"/>
                <w:lang w:val="tr-TR"/>
              </w:rPr>
              <w:t>TARİH</w:t>
            </w:r>
          </w:p>
        </w:tc>
        <w:tc>
          <w:tcPr>
            <w:tcW w:w="3549" w:type="dxa"/>
            <w:shd w:val="clear" w:color="auto" w:fill="FFFFFF"/>
            <w:vAlign w:val="center"/>
          </w:tcPr>
          <w:p w14:paraId="3B096A6F" w14:textId="67C33E93" w:rsidR="006209B9" w:rsidRPr="00820EBA" w:rsidRDefault="00C0327D" w:rsidP="000A6666">
            <w:pPr>
              <w:pBdr>
                <w:top w:val="nil"/>
                <w:left w:val="nil"/>
                <w:bottom w:val="nil"/>
                <w:right w:val="nil"/>
                <w:between w:val="nil"/>
              </w:pBdr>
              <w:spacing w:before="0"/>
              <w:rPr>
                <w:sz w:val="20"/>
                <w:szCs w:val="20"/>
                <w:lang w:val="tr-TR"/>
              </w:rPr>
            </w:pPr>
            <w:r w:rsidRPr="00820EBA">
              <w:rPr>
                <w:sz w:val="20"/>
                <w:szCs w:val="20"/>
                <w:lang w:val="tr-TR"/>
              </w:rPr>
              <w:t>01.05.2024</w:t>
            </w:r>
          </w:p>
        </w:tc>
      </w:tr>
      <w:tr w:rsidR="006209B9" w:rsidRPr="00820EBA" w14:paraId="5D7901D4" w14:textId="77777777" w:rsidTr="000A6666">
        <w:tc>
          <w:tcPr>
            <w:tcW w:w="2689" w:type="dxa"/>
            <w:shd w:val="clear" w:color="auto" w:fill="009BA4"/>
            <w:vAlign w:val="center"/>
          </w:tcPr>
          <w:p w14:paraId="362861D7" w14:textId="7CEE0A4E" w:rsidR="006209B9" w:rsidRPr="00820EBA" w:rsidRDefault="00C0327D" w:rsidP="000A6666">
            <w:pPr>
              <w:pBdr>
                <w:top w:val="nil"/>
                <w:left w:val="nil"/>
                <w:bottom w:val="nil"/>
                <w:right w:val="nil"/>
                <w:between w:val="nil"/>
              </w:pBdr>
              <w:spacing w:before="40" w:after="40"/>
              <w:jc w:val="right"/>
              <w:rPr>
                <w:b/>
                <w:color w:val="FFFFFF"/>
                <w:sz w:val="20"/>
                <w:szCs w:val="20"/>
                <w:lang w:val="tr-TR"/>
              </w:rPr>
            </w:pPr>
            <w:r w:rsidRPr="00820EBA">
              <w:rPr>
                <w:b/>
                <w:color w:val="FFFFFF"/>
                <w:sz w:val="20"/>
                <w:szCs w:val="20"/>
                <w:lang w:val="tr-TR"/>
              </w:rPr>
              <w:lastRenderedPageBreak/>
              <w:t>DOKÜMAN</w:t>
            </w:r>
            <w:r w:rsidR="006209B9" w:rsidRPr="00820EBA">
              <w:rPr>
                <w:b/>
                <w:color w:val="FFFFFF"/>
                <w:sz w:val="20"/>
                <w:szCs w:val="20"/>
                <w:lang w:val="tr-TR"/>
              </w:rPr>
              <w:t xml:space="preserve"> YAZARI</w:t>
            </w:r>
          </w:p>
        </w:tc>
        <w:tc>
          <w:tcPr>
            <w:tcW w:w="3549" w:type="dxa"/>
            <w:shd w:val="clear" w:color="auto" w:fill="FFFFFF"/>
            <w:vAlign w:val="center"/>
          </w:tcPr>
          <w:p w14:paraId="463E420F" w14:textId="530E4CD8" w:rsidR="006209B9" w:rsidRPr="00820EBA" w:rsidRDefault="006209B9" w:rsidP="000A6666">
            <w:pPr>
              <w:pBdr>
                <w:top w:val="nil"/>
                <w:left w:val="nil"/>
                <w:bottom w:val="nil"/>
                <w:right w:val="nil"/>
                <w:between w:val="nil"/>
              </w:pBdr>
              <w:spacing w:before="0"/>
              <w:rPr>
                <w:sz w:val="20"/>
                <w:szCs w:val="20"/>
                <w:lang w:val="tr-TR"/>
              </w:rPr>
            </w:pPr>
          </w:p>
        </w:tc>
      </w:tr>
      <w:tr w:rsidR="006209B9" w:rsidRPr="00820EBA" w14:paraId="1E256CCE" w14:textId="77777777" w:rsidTr="000A6666">
        <w:tc>
          <w:tcPr>
            <w:tcW w:w="2689" w:type="dxa"/>
            <w:shd w:val="clear" w:color="auto" w:fill="009BA4"/>
            <w:vAlign w:val="center"/>
          </w:tcPr>
          <w:p w14:paraId="06480DB1" w14:textId="77777777" w:rsidR="006209B9" w:rsidRPr="00820EBA" w:rsidRDefault="006209B9" w:rsidP="000A6666">
            <w:pPr>
              <w:pBdr>
                <w:top w:val="nil"/>
                <w:left w:val="nil"/>
                <w:bottom w:val="nil"/>
                <w:right w:val="nil"/>
                <w:between w:val="nil"/>
              </w:pBdr>
              <w:spacing w:before="40" w:after="40"/>
              <w:jc w:val="right"/>
              <w:rPr>
                <w:b/>
                <w:color w:val="FFFFFF"/>
                <w:sz w:val="20"/>
                <w:szCs w:val="20"/>
                <w:lang w:val="tr-TR"/>
              </w:rPr>
            </w:pPr>
            <w:r w:rsidRPr="00820EBA">
              <w:rPr>
                <w:b/>
                <w:color w:val="FFFFFF"/>
                <w:sz w:val="20"/>
                <w:szCs w:val="20"/>
                <w:lang w:val="tr-TR"/>
              </w:rPr>
              <w:t>DOKÜMAN SAHİBİ</w:t>
            </w:r>
          </w:p>
        </w:tc>
        <w:tc>
          <w:tcPr>
            <w:tcW w:w="3549" w:type="dxa"/>
            <w:shd w:val="clear" w:color="auto" w:fill="FFFFFF"/>
            <w:vAlign w:val="center"/>
          </w:tcPr>
          <w:p w14:paraId="1541F374" w14:textId="66A6D3B5" w:rsidR="006209B9" w:rsidRPr="00820EBA" w:rsidRDefault="006209B9" w:rsidP="000A6666">
            <w:pPr>
              <w:pBdr>
                <w:top w:val="nil"/>
                <w:left w:val="nil"/>
                <w:bottom w:val="nil"/>
                <w:right w:val="nil"/>
                <w:between w:val="nil"/>
              </w:pBdr>
              <w:spacing w:before="0"/>
              <w:rPr>
                <w:sz w:val="20"/>
                <w:szCs w:val="20"/>
                <w:lang w:val="tr-TR"/>
              </w:rPr>
            </w:pPr>
          </w:p>
        </w:tc>
      </w:tr>
    </w:tbl>
    <w:p w14:paraId="5DA32F11" w14:textId="77777777" w:rsidR="006209B9" w:rsidRPr="00820EBA" w:rsidRDefault="006209B9" w:rsidP="006209B9">
      <w:pPr>
        <w:rPr>
          <w:lang w:val="tr-TR"/>
        </w:rPr>
      </w:pPr>
    </w:p>
    <w:p w14:paraId="724CB13D" w14:textId="77777777" w:rsidR="00C0327D" w:rsidRPr="00820EBA" w:rsidRDefault="00C0327D" w:rsidP="006209B9">
      <w:pPr>
        <w:rPr>
          <w:lang w:val="tr-TR"/>
        </w:rPr>
      </w:pPr>
    </w:p>
    <w:p w14:paraId="2702F2BA" w14:textId="77777777" w:rsidR="00C0327D" w:rsidRPr="00820EBA" w:rsidRDefault="00C0327D" w:rsidP="006209B9">
      <w:pPr>
        <w:rPr>
          <w:lang w:val="tr-TR"/>
        </w:rPr>
      </w:pPr>
    </w:p>
    <w:p w14:paraId="58519509" w14:textId="77777777" w:rsidR="006209B9" w:rsidRPr="00820EBA" w:rsidRDefault="006209B9" w:rsidP="006209B9">
      <w:pPr>
        <w:pBdr>
          <w:top w:val="nil"/>
          <w:left w:val="nil"/>
          <w:bottom w:val="nil"/>
          <w:right w:val="nil"/>
          <w:between w:val="nil"/>
        </w:pBdr>
        <w:rPr>
          <w:color w:val="009BA4"/>
          <w:sz w:val="36"/>
          <w:szCs w:val="36"/>
          <w:lang w:val="tr-TR"/>
        </w:rPr>
      </w:pPr>
      <w:r w:rsidRPr="00820EBA">
        <w:rPr>
          <w:color w:val="009BA4"/>
          <w:sz w:val="36"/>
          <w:szCs w:val="36"/>
          <w:lang w:val="tr-TR"/>
        </w:rPr>
        <w:t>Revizyon geçmişi</w:t>
      </w:r>
    </w:p>
    <w:tbl>
      <w:tblPr>
        <w:tblW w:w="8926" w:type="dxa"/>
        <w:tblBorders>
          <w:top w:val="single" w:sz="4" w:space="0" w:color="444444"/>
          <w:left w:val="single" w:sz="4" w:space="0" w:color="444444"/>
          <w:bottom w:val="single" w:sz="4" w:space="0" w:color="444444"/>
          <w:right w:val="single" w:sz="4" w:space="0" w:color="444444"/>
          <w:insideH w:val="single" w:sz="4" w:space="0" w:color="444444"/>
          <w:insideV w:val="single" w:sz="4" w:space="0" w:color="444444"/>
        </w:tblBorders>
        <w:tblLayout w:type="fixed"/>
        <w:tblLook w:val="0400" w:firstRow="0" w:lastRow="0" w:firstColumn="0" w:lastColumn="0" w:noHBand="0" w:noVBand="1"/>
      </w:tblPr>
      <w:tblGrid>
        <w:gridCol w:w="988"/>
        <w:gridCol w:w="992"/>
        <w:gridCol w:w="2126"/>
        <w:gridCol w:w="4820"/>
      </w:tblGrid>
      <w:tr w:rsidR="006209B9" w:rsidRPr="00820EBA" w14:paraId="7FC5ACCA" w14:textId="77777777" w:rsidTr="000A6666">
        <w:tc>
          <w:tcPr>
            <w:tcW w:w="988" w:type="dxa"/>
            <w:shd w:val="clear" w:color="auto" w:fill="009BA4"/>
          </w:tcPr>
          <w:p w14:paraId="4CCF6FC2" w14:textId="77777777" w:rsidR="006209B9" w:rsidRPr="00820EBA" w:rsidRDefault="006209B9" w:rsidP="000A6666">
            <w:pPr>
              <w:pBdr>
                <w:top w:val="nil"/>
                <w:left w:val="nil"/>
                <w:bottom w:val="nil"/>
                <w:right w:val="nil"/>
                <w:between w:val="nil"/>
              </w:pBdr>
              <w:spacing w:before="40" w:after="40"/>
              <w:rPr>
                <w:b/>
                <w:color w:val="FFFFFF"/>
                <w:sz w:val="20"/>
                <w:szCs w:val="20"/>
                <w:lang w:val="tr-TR"/>
              </w:rPr>
            </w:pPr>
            <w:r w:rsidRPr="00820EBA">
              <w:rPr>
                <w:b/>
                <w:color w:val="FFFFFF"/>
                <w:sz w:val="20"/>
                <w:szCs w:val="20"/>
                <w:lang w:val="tr-TR"/>
              </w:rPr>
              <w:t>SÜRÜM</w:t>
            </w:r>
          </w:p>
        </w:tc>
        <w:tc>
          <w:tcPr>
            <w:tcW w:w="992" w:type="dxa"/>
            <w:shd w:val="clear" w:color="auto" w:fill="009BA4"/>
          </w:tcPr>
          <w:p w14:paraId="4CFF381F" w14:textId="77777777" w:rsidR="006209B9" w:rsidRPr="00820EBA" w:rsidRDefault="006209B9" w:rsidP="000A6666">
            <w:pPr>
              <w:pBdr>
                <w:top w:val="nil"/>
                <w:left w:val="nil"/>
                <w:bottom w:val="nil"/>
                <w:right w:val="nil"/>
                <w:between w:val="nil"/>
              </w:pBdr>
              <w:spacing w:before="40" w:after="40"/>
              <w:rPr>
                <w:b/>
                <w:color w:val="FFFFFF"/>
                <w:sz w:val="20"/>
                <w:szCs w:val="20"/>
                <w:lang w:val="tr-TR"/>
              </w:rPr>
            </w:pPr>
            <w:r w:rsidRPr="00820EBA">
              <w:rPr>
                <w:b/>
                <w:color w:val="FFFFFF"/>
                <w:sz w:val="20"/>
                <w:szCs w:val="20"/>
                <w:lang w:val="tr-TR"/>
              </w:rPr>
              <w:t>TARİH</w:t>
            </w:r>
          </w:p>
        </w:tc>
        <w:tc>
          <w:tcPr>
            <w:tcW w:w="2126" w:type="dxa"/>
            <w:shd w:val="clear" w:color="auto" w:fill="009BA4"/>
          </w:tcPr>
          <w:p w14:paraId="7618E483" w14:textId="77777777" w:rsidR="006209B9" w:rsidRPr="00820EBA" w:rsidRDefault="006209B9" w:rsidP="000A6666">
            <w:pPr>
              <w:pBdr>
                <w:top w:val="nil"/>
                <w:left w:val="nil"/>
                <w:bottom w:val="nil"/>
                <w:right w:val="nil"/>
                <w:between w:val="nil"/>
              </w:pBdr>
              <w:spacing w:before="40" w:after="40"/>
              <w:rPr>
                <w:b/>
                <w:color w:val="FFFFFF"/>
                <w:sz w:val="20"/>
                <w:szCs w:val="20"/>
                <w:lang w:val="tr-TR"/>
              </w:rPr>
            </w:pPr>
            <w:r w:rsidRPr="00820EBA">
              <w:rPr>
                <w:b/>
                <w:color w:val="FFFFFF"/>
                <w:sz w:val="20"/>
                <w:szCs w:val="20"/>
                <w:lang w:val="tr-TR"/>
              </w:rPr>
              <w:t>REVIZYON YAZARI</w:t>
            </w:r>
          </w:p>
        </w:tc>
        <w:tc>
          <w:tcPr>
            <w:tcW w:w="4820" w:type="dxa"/>
            <w:shd w:val="clear" w:color="auto" w:fill="009BA4"/>
          </w:tcPr>
          <w:p w14:paraId="34035AF8" w14:textId="77777777" w:rsidR="006209B9" w:rsidRPr="00820EBA" w:rsidRDefault="006209B9" w:rsidP="000A6666">
            <w:pPr>
              <w:pBdr>
                <w:top w:val="nil"/>
                <w:left w:val="nil"/>
                <w:bottom w:val="nil"/>
                <w:right w:val="nil"/>
                <w:between w:val="nil"/>
              </w:pBdr>
              <w:spacing w:before="40" w:after="40"/>
              <w:rPr>
                <w:b/>
                <w:color w:val="FFFFFF"/>
                <w:sz w:val="20"/>
                <w:szCs w:val="20"/>
                <w:lang w:val="tr-TR"/>
              </w:rPr>
            </w:pPr>
            <w:r w:rsidRPr="00820EBA">
              <w:rPr>
                <w:b/>
                <w:color w:val="FFFFFF"/>
                <w:sz w:val="20"/>
                <w:szCs w:val="20"/>
                <w:lang w:val="tr-TR"/>
              </w:rPr>
              <w:t>DEĞIŞIKLIKLERIN ÖZETI</w:t>
            </w:r>
          </w:p>
        </w:tc>
      </w:tr>
      <w:tr w:rsidR="006209B9" w:rsidRPr="00820EBA" w14:paraId="2FB704AF" w14:textId="77777777" w:rsidTr="000A6666">
        <w:tc>
          <w:tcPr>
            <w:tcW w:w="988" w:type="dxa"/>
          </w:tcPr>
          <w:p w14:paraId="5D82B346" w14:textId="77777777" w:rsidR="006209B9" w:rsidRPr="00820EBA" w:rsidRDefault="006209B9" w:rsidP="000A6666">
            <w:pPr>
              <w:pBdr>
                <w:top w:val="nil"/>
                <w:left w:val="nil"/>
                <w:bottom w:val="nil"/>
                <w:right w:val="nil"/>
                <w:between w:val="nil"/>
              </w:pBdr>
              <w:spacing w:before="0"/>
              <w:rPr>
                <w:sz w:val="20"/>
                <w:szCs w:val="20"/>
                <w:lang w:val="tr-TR"/>
              </w:rPr>
            </w:pPr>
          </w:p>
        </w:tc>
        <w:tc>
          <w:tcPr>
            <w:tcW w:w="992" w:type="dxa"/>
          </w:tcPr>
          <w:p w14:paraId="7A2461DD" w14:textId="77777777" w:rsidR="006209B9" w:rsidRPr="00820EBA" w:rsidRDefault="006209B9" w:rsidP="000A6666">
            <w:pPr>
              <w:pBdr>
                <w:top w:val="nil"/>
                <w:left w:val="nil"/>
                <w:bottom w:val="nil"/>
                <w:right w:val="nil"/>
                <w:between w:val="nil"/>
              </w:pBdr>
              <w:spacing w:before="0"/>
              <w:rPr>
                <w:sz w:val="20"/>
                <w:szCs w:val="20"/>
                <w:lang w:val="tr-TR"/>
              </w:rPr>
            </w:pPr>
          </w:p>
        </w:tc>
        <w:tc>
          <w:tcPr>
            <w:tcW w:w="2126" w:type="dxa"/>
          </w:tcPr>
          <w:p w14:paraId="60CB4887" w14:textId="77777777" w:rsidR="006209B9" w:rsidRPr="00820EBA" w:rsidRDefault="006209B9" w:rsidP="000A6666">
            <w:pPr>
              <w:pBdr>
                <w:top w:val="nil"/>
                <w:left w:val="nil"/>
                <w:bottom w:val="nil"/>
                <w:right w:val="nil"/>
                <w:between w:val="nil"/>
              </w:pBdr>
              <w:spacing w:before="0"/>
              <w:rPr>
                <w:sz w:val="20"/>
                <w:szCs w:val="20"/>
                <w:lang w:val="tr-TR"/>
              </w:rPr>
            </w:pPr>
          </w:p>
        </w:tc>
        <w:tc>
          <w:tcPr>
            <w:tcW w:w="4820" w:type="dxa"/>
          </w:tcPr>
          <w:p w14:paraId="71AA5CCC" w14:textId="77777777" w:rsidR="006209B9" w:rsidRPr="00820EBA" w:rsidRDefault="006209B9" w:rsidP="000A6666">
            <w:pPr>
              <w:pBdr>
                <w:top w:val="nil"/>
                <w:left w:val="nil"/>
                <w:bottom w:val="nil"/>
                <w:right w:val="nil"/>
                <w:between w:val="nil"/>
              </w:pBdr>
              <w:spacing w:before="0"/>
              <w:rPr>
                <w:sz w:val="20"/>
                <w:szCs w:val="20"/>
                <w:lang w:val="tr-TR"/>
              </w:rPr>
            </w:pPr>
          </w:p>
        </w:tc>
      </w:tr>
      <w:tr w:rsidR="006209B9" w:rsidRPr="00820EBA" w14:paraId="20DC5C1E" w14:textId="77777777" w:rsidTr="000A6666">
        <w:tc>
          <w:tcPr>
            <w:tcW w:w="988" w:type="dxa"/>
          </w:tcPr>
          <w:p w14:paraId="1B3B69BF" w14:textId="77777777" w:rsidR="006209B9" w:rsidRPr="00820EBA" w:rsidRDefault="006209B9" w:rsidP="000A6666">
            <w:pPr>
              <w:pBdr>
                <w:top w:val="nil"/>
                <w:left w:val="nil"/>
                <w:bottom w:val="nil"/>
                <w:right w:val="nil"/>
                <w:between w:val="nil"/>
              </w:pBdr>
              <w:spacing w:before="0"/>
              <w:rPr>
                <w:sz w:val="20"/>
                <w:szCs w:val="20"/>
                <w:lang w:val="tr-TR"/>
              </w:rPr>
            </w:pPr>
          </w:p>
        </w:tc>
        <w:tc>
          <w:tcPr>
            <w:tcW w:w="992" w:type="dxa"/>
          </w:tcPr>
          <w:p w14:paraId="51547264" w14:textId="77777777" w:rsidR="006209B9" w:rsidRPr="00820EBA" w:rsidRDefault="006209B9" w:rsidP="000A6666">
            <w:pPr>
              <w:pBdr>
                <w:top w:val="nil"/>
                <w:left w:val="nil"/>
                <w:bottom w:val="nil"/>
                <w:right w:val="nil"/>
                <w:between w:val="nil"/>
              </w:pBdr>
              <w:spacing w:before="0"/>
              <w:rPr>
                <w:sz w:val="20"/>
                <w:szCs w:val="20"/>
                <w:lang w:val="tr-TR"/>
              </w:rPr>
            </w:pPr>
          </w:p>
        </w:tc>
        <w:tc>
          <w:tcPr>
            <w:tcW w:w="2126" w:type="dxa"/>
          </w:tcPr>
          <w:p w14:paraId="2FB55466" w14:textId="77777777" w:rsidR="006209B9" w:rsidRPr="00820EBA" w:rsidRDefault="006209B9" w:rsidP="000A6666">
            <w:pPr>
              <w:pBdr>
                <w:top w:val="nil"/>
                <w:left w:val="nil"/>
                <w:bottom w:val="nil"/>
                <w:right w:val="nil"/>
                <w:between w:val="nil"/>
              </w:pBdr>
              <w:spacing w:before="0"/>
              <w:rPr>
                <w:sz w:val="20"/>
                <w:szCs w:val="20"/>
                <w:lang w:val="tr-TR"/>
              </w:rPr>
            </w:pPr>
          </w:p>
        </w:tc>
        <w:tc>
          <w:tcPr>
            <w:tcW w:w="4820" w:type="dxa"/>
          </w:tcPr>
          <w:p w14:paraId="5A73A060" w14:textId="77777777" w:rsidR="006209B9" w:rsidRPr="00820EBA" w:rsidRDefault="006209B9" w:rsidP="000A6666">
            <w:pPr>
              <w:pBdr>
                <w:top w:val="nil"/>
                <w:left w:val="nil"/>
                <w:bottom w:val="nil"/>
                <w:right w:val="nil"/>
                <w:between w:val="nil"/>
              </w:pBdr>
              <w:spacing w:before="0"/>
              <w:rPr>
                <w:sz w:val="20"/>
                <w:szCs w:val="20"/>
                <w:lang w:val="tr-TR"/>
              </w:rPr>
            </w:pPr>
          </w:p>
        </w:tc>
      </w:tr>
      <w:tr w:rsidR="006209B9" w:rsidRPr="00820EBA" w14:paraId="55A4172C" w14:textId="77777777" w:rsidTr="000A6666">
        <w:tc>
          <w:tcPr>
            <w:tcW w:w="988" w:type="dxa"/>
          </w:tcPr>
          <w:p w14:paraId="40C6AB30" w14:textId="77777777" w:rsidR="006209B9" w:rsidRPr="00820EBA" w:rsidRDefault="006209B9" w:rsidP="000A6666">
            <w:pPr>
              <w:pBdr>
                <w:top w:val="nil"/>
                <w:left w:val="nil"/>
                <w:bottom w:val="nil"/>
                <w:right w:val="nil"/>
                <w:between w:val="nil"/>
              </w:pBdr>
              <w:spacing w:before="0"/>
              <w:rPr>
                <w:sz w:val="20"/>
                <w:szCs w:val="20"/>
                <w:lang w:val="tr-TR"/>
              </w:rPr>
            </w:pPr>
          </w:p>
        </w:tc>
        <w:tc>
          <w:tcPr>
            <w:tcW w:w="992" w:type="dxa"/>
          </w:tcPr>
          <w:p w14:paraId="20A2246F" w14:textId="77777777" w:rsidR="006209B9" w:rsidRPr="00820EBA" w:rsidRDefault="006209B9" w:rsidP="000A6666">
            <w:pPr>
              <w:pBdr>
                <w:top w:val="nil"/>
                <w:left w:val="nil"/>
                <w:bottom w:val="nil"/>
                <w:right w:val="nil"/>
                <w:between w:val="nil"/>
              </w:pBdr>
              <w:spacing w:before="0"/>
              <w:rPr>
                <w:sz w:val="20"/>
                <w:szCs w:val="20"/>
                <w:lang w:val="tr-TR"/>
              </w:rPr>
            </w:pPr>
          </w:p>
        </w:tc>
        <w:tc>
          <w:tcPr>
            <w:tcW w:w="2126" w:type="dxa"/>
          </w:tcPr>
          <w:p w14:paraId="075C818E" w14:textId="77777777" w:rsidR="006209B9" w:rsidRPr="00820EBA" w:rsidRDefault="006209B9" w:rsidP="000A6666">
            <w:pPr>
              <w:pBdr>
                <w:top w:val="nil"/>
                <w:left w:val="nil"/>
                <w:bottom w:val="nil"/>
                <w:right w:val="nil"/>
                <w:between w:val="nil"/>
              </w:pBdr>
              <w:spacing w:before="0"/>
              <w:rPr>
                <w:sz w:val="20"/>
                <w:szCs w:val="20"/>
                <w:lang w:val="tr-TR"/>
              </w:rPr>
            </w:pPr>
          </w:p>
        </w:tc>
        <w:tc>
          <w:tcPr>
            <w:tcW w:w="4820" w:type="dxa"/>
          </w:tcPr>
          <w:p w14:paraId="02E2E627" w14:textId="77777777" w:rsidR="006209B9" w:rsidRPr="00820EBA" w:rsidRDefault="006209B9" w:rsidP="000A6666">
            <w:pPr>
              <w:pBdr>
                <w:top w:val="nil"/>
                <w:left w:val="nil"/>
                <w:bottom w:val="nil"/>
                <w:right w:val="nil"/>
                <w:between w:val="nil"/>
              </w:pBdr>
              <w:spacing w:before="0"/>
              <w:rPr>
                <w:sz w:val="20"/>
                <w:szCs w:val="20"/>
                <w:lang w:val="tr-TR"/>
              </w:rPr>
            </w:pPr>
          </w:p>
        </w:tc>
      </w:tr>
    </w:tbl>
    <w:p w14:paraId="1319C4E3" w14:textId="77777777" w:rsidR="006209B9" w:rsidRPr="00820EBA" w:rsidRDefault="006209B9" w:rsidP="006209B9">
      <w:pPr>
        <w:rPr>
          <w:lang w:val="tr-TR"/>
        </w:rPr>
      </w:pPr>
    </w:p>
    <w:p w14:paraId="5EA2F109" w14:textId="77777777" w:rsidR="006209B9" w:rsidRPr="00820EBA" w:rsidRDefault="006209B9" w:rsidP="006209B9">
      <w:pPr>
        <w:pBdr>
          <w:top w:val="nil"/>
          <w:left w:val="nil"/>
          <w:bottom w:val="nil"/>
          <w:right w:val="nil"/>
          <w:between w:val="nil"/>
        </w:pBdr>
        <w:rPr>
          <w:color w:val="009BA4"/>
          <w:sz w:val="36"/>
          <w:szCs w:val="36"/>
          <w:lang w:val="tr-TR"/>
        </w:rPr>
      </w:pPr>
      <w:r w:rsidRPr="00820EBA">
        <w:rPr>
          <w:color w:val="009BA4"/>
          <w:sz w:val="36"/>
          <w:szCs w:val="36"/>
          <w:lang w:val="tr-TR"/>
        </w:rPr>
        <w:t>Dağıtım</w:t>
      </w:r>
    </w:p>
    <w:tbl>
      <w:tblPr>
        <w:tblW w:w="8926" w:type="dxa"/>
        <w:tblBorders>
          <w:top w:val="single" w:sz="4" w:space="0" w:color="444444"/>
          <w:left w:val="single" w:sz="4" w:space="0" w:color="444444"/>
          <w:bottom w:val="single" w:sz="4" w:space="0" w:color="444444"/>
          <w:right w:val="single" w:sz="4" w:space="0" w:color="444444"/>
          <w:insideH w:val="single" w:sz="4" w:space="0" w:color="444444"/>
          <w:insideV w:val="single" w:sz="4" w:space="0" w:color="444444"/>
        </w:tblBorders>
        <w:tblLayout w:type="fixed"/>
        <w:tblLook w:val="0400" w:firstRow="0" w:lastRow="0" w:firstColumn="0" w:lastColumn="0" w:noHBand="0" w:noVBand="1"/>
      </w:tblPr>
      <w:tblGrid>
        <w:gridCol w:w="4390"/>
        <w:gridCol w:w="4536"/>
      </w:tblGrid>
      <w:tr w:rsidR="006209B9" w:rsidRPr="00820EBA" w14:paraId="1B986D19" w14:textId="77777777" w:rsidTr="000A6666">
        <w:tc>
          <w:tcPr>
            <w:tcW w:w="4390" w:type="dxa"/>
            <w:tcBorders>
              <w:top w:val="single" w:sz="4" w:space="0" w:color="444444"/>
              <w:left w:val="single" w:sz="4" w:space="0" w:color="444444"/>
              <w:bottom w:val="single" w:sz="4" w:space="0" w:color="444444"/>
              <w:right w:val="single" w:sz="4" w:space="0" w:color="444444"/>
            </w:tcBorders>
            <w:shd w:val="clear" w:color="auto" w:fill="009BA4"/>
          </w:tcPr>
          <w:p w14:paraId="2C05C56E" w14:textId="77777777" w:rsidR="006209B9" w:rsidRPr="00820EBA" w:rsidRDefault="006209B9" w:rsidP="000A6666">
            <w:pPr>
              <w:pBdr>
                <w:top w:val="nil"/>
                <w:left w:val="nil"/>
                <w:bottom w:val="nil"/>
                <w:right w:val="nil"/>
                <w:between w:val="nil"/>
              </w:pBdr>
              <w:spacing w:before="40" w:after="40"/>
              <w:rPr>
                <w:b/>
                <w:color w:val="FFFFFF"/>
                <w:sz w:val="20"/>
                <w:szCs w:val="20"/>
                <w:lang w:val="tr-TR"/>
              </w:rPr>
            </w:pPr>
            <w:bookmarkStart w:id="1" w:name="_heading=h.1fob9te" w:colFirst="0" w:colLast="0"/>
            <w:bookmarkEnd w:id="1"/>
            <w:r w:rsidRPr="00820EBA">
              <w:rPr>
                <w:b/>
                <w:color w:val="FFFFFF"/>
                <w:sz w:val="20"/>
                <w:szCs w:val="20"/>
                <w:lang w:val="tr-TR"/>
              </w:rPr>
              <w:t>AD</w:t>
            </w:r>
          </w:p>
        </w:tc>
        <w:tc>
          <w:tcPr>
            <w:tcW w:w="4536" w:type="dxa"/>
            <w:tcBorders>
              <w:top w:val="single" w:sz="4" w:space="0" w:color="444444"/>
              <w:left w:val="single" w:sz="4" w:space="0" w:color="444444"/>
              <w:bottom w:val="single" w:sz="4" w:space="0" w:color="444444"/>
              <w:right w:val="single" w:sz="4" w:space="0" w:color="444444"/>
            </w:tcBorders>
            <w:shd w:val="clear" w:color="auto" w:fill="009BA4"/>
          </w:tcPr>
          <w:p w14:paraId="7473DAA9" w14:textId="77777777" w:rsidR="006209B9" w:rsidRPr="00820EBA" w:rsidRDefault="006209B9" w:rsidP="000A6666">
            <w:pPr>
              <w:pBdr>
                <w:top w:val="nil"/>
                <w:left w:val="nil"/>
                <w:bottom w:val="nil"/>
                <w:right w:val="nil"/>
                <w:between w:val="nil"/>
              </w:pBdr>
              <w:spacing w:before="40" w:after="40"/>
              <w:rPr>
                <w:b/>
                <w:color w:val="FFFFFF"/>
                <w:sz w:val="20"/>
                <w:szCs w:val="20"/>
                <w:lang w:val="tr-TR"/>
              </w:rPr>
            </w:pPr>
            <w:r w:rsidRPr="00820EBA">
              <w:rPr>
                <w:b/>
                <w:color w:val="FFFFFF"/>
                <w:sz w:val="20"/>
                <w:szCs w:val="20"/>
                <w:lang w:val="tr-TR"/>
              </w:rPr>
              <w:t>BAŞLIK</w:t>
            </w:r>
          </w:p>
        </w:tc>
      </w:tr>
      <w:tr w:rsidR="006209B9" w:rsidRPr="00820EBA" w14:paraId="1B27ED49" w14:textId="77777777" w:rsidTr="000A6666">
        <w:tc>
          <w:tcPr>
            <w:tcW w:w="4390" w:type="dxa"/>
            <w:tcBorders>
              <w:top w:val="single" w:sz="4" w:space="0" w:color="444444"/>
              <w:left w:val="single" w:sz="4" w:space="0" w:color="444444"/>
              <w:bottom w:val="single" w:sz="4" w:space="0" w:color="444444"/>
              <w:right w:val="single" w:sz="4" w:space="0" w:color="444444"/>
            </w:tcBorders>
          </w:tcPr>
          <w:p w14:paraId="419E1A8B" w14:textId="77777777" w:rsidR="006209B9" w:rsidRPr="00820EBA" w:rsidRDefault="006209B9" w:rsidP="000A6666">
            <w:pPr>
              <w:pBdr>
                <w:top w:val="nil"/>
                <w:left w:val="nil"/>
                <w:bottom w:val="nil"/>
                <w:right w:val="nil"/>
                <w:between w:val="nil"/>
              </w:pBdr>
              <w:spacing w:before="0"/>
              <w:rPr>
                <w:sz w:val="20"/>
                <w:szCs w:val="20"/>
                <w:lang w:val="tr-TR"/>
              </w:rPr>
            </w:pPr>
          </w:p>
        </w:tc>
        <w:tc>
          <w:tcPr>
            <w:tcW w:w="4536" w:type="dxa"/>
            <w:tcBorders>
              <w:top w:val="single" w:sz="4" w:space="0" w:color="444444"/>
              <w:left w:val="single" w:sz="4" w:space="0" w:color="444444"/>
              <w:bottom w:val="single" w:sz="4" w:space="0" w:color="444444"/>
              <w:right w:val="single" w:sz="4" w:space="0" w:color="444444"/>
            </w:tcBorders>
          </w:tcPr>
          <w:p w14:paraId="696D24C1" w14:textId="77777777" w:rsidR="006209B9" w:rsidRPr="00820EBA" w:rsidRDefault="006209B9" w:rsidP="000A6666">
            <w:pPr>
              <w:pBdr>
                <w:top w:val="nil"/>
                <w:left w:val="nil"/>
                <w:bottom w:val="nil"/>
                <w:right w:val="nil"/>
                <w:between w:val="nil"/>
              </w:pBdr>
              <w:spacing w:before="0"/>
              <w:rPr>
                <w:sz w:val="20"/>
                <w:szCs w:val="20"/>
                <w:lang w:val="tr-TR"/>
              </w:rPr>
            </w:pPr>
          </w:p>
        </w:tc>
      </w:tr>
      <w:tr w:rsidR="006209B9" w:rsidRPr="00820EBA" w14:paraId="673FF1AD" w14:textId="77777777" w:rsidTr="000A6666">
        <w:tc>
          <w:tcPr>
            <w:tcW w:w="4390" w:type="dxa"/>
            <w:tcBorders>
              <w:top w:val="single" w:sz="4" w:space="0" w:color="444444"/>
              <w:left w:val="single" w:sz="4" w:space="0" w:color="444444"/>
              <w:bottom w:val="single" w:sz="4" w:space="0" w:color="444444"/>
              <w:right w:val="single" w:sz="4" w:space="0" w:color="444444"/>
            </w:tcBorders>
          </w:tcPr>
          <w:p w14:paraId="65C6D5F2" w14:textId="77777777" w:rsidR="006209B9" w:rsidRPr="00820EBA" w:rsidRDefault="006209B9" w:rsidP="000A6666">
            <w:pPr>
              <w:pBdr>
                <w:top w:val="nil"/>
                <w:left w:val="nil"/>
                <w:bottom w:val="nil"/>
                <w:right w:val="nil"/>
                <w:between w:val="nil"/>
              </w:pBdr>
              <w:spacing w:before="0"/>
              <w:rPr>
                <w:sz w:val="20"/>
                <w:szCs w:val="20"/>
                <w:lang w:val="tr-TR"/>
              </w:rPr>
            </w:pPr>
          </w:p>
        </w:tc>
        <w:tc>
          <w:tcPr>
            <w:tcW w:w="4536" w:type="dxa"/>
            <w:tcBorders>
              <w:top w:val="single" w:sz="4" w:space="0" w:color="444444"/>
              <w:left w:val="single" w:sz="4" w:space="0" w:color="444444"/>
              <w:bottom w:val="single" w:sz="4" w:space="0" w:color="444444"/>
              <w:right w:val="single" w:sz="4" w:space="0" w:color="444444"/>
            </w:tcBorders>
          </w:tcPr>
          <w:p w14:paraId="180A893F" w14:textId="77777777" w:rsidR="006209B9" w:rsidRPr="00820EBA" w:rsidRDefault="006209B9" w:rsidP="000A6666">
            <w:pPr>
              <w:pBdr>
                <w:top w:val="nil"/>
                <w:left w:val="nil"/>
                <w:bottom w:val="nil"/>
                <w:right w:val="nil"/>
                <w:between w:val="nil"/>
              </w:pBdr>
              <w:spacing w:before="0"/>
              <w:rPr>
                <w:sz w:val="20"/>
                <w:szCs w:val="20"/>
                <w:lang w:val="tr-TR"/>
              </w:rPr>
            </w:pPr>
          </w:p>
        </w:tc>
      </w:tr>
      <w:tr w:rsidR="006209B9" w:rsidRPr="00820EBA" w14:paraId="6A7B38EC" w14:textId="77777777" w:rsidTr="000A6666">
        <w:tc>
          <w:tcPr>
            <w:tcW w:w="4390" w:type="dxa"/>
            <w:tcBorders>
              <w:top w:val="single" w:sz="4" w:space="0" w:color="444444"/>
              <w:left w:val="single" w:sz="4" w:space="0" w:color="444444"/>
              <w:bottom w:val="single" w:sz="4" w:space="0" w:color="444444"/>
              <w:right w:val="single" w:sz="4" w:space="0" w:color="444444"/>
            </w:tcBorders>
          </w:tcPr>
          <w:p w14:paraId="1B27781B" w14:textId="77777777" w:rsidR="006209B9" w:rsidRPr="00820EBA" w:rsidRDefault="006209B9" w:rsidP="000A6666">
            <w:pPr>
              <w:pBdr>
                <w:top w:val="nil"/>
                <w:left w:val="nil"/>
                <w:bottom w:val="nil"/>
                <w:right w:val="nil"/>
                <w:between w:val="nil"/>
              </w:pBdr>
              <w:spacing w:before="0"/>
              <w:rPr>
                <w:sz w:val="20"/>
                <w:szCs w:val="20"/>
                <w:lang w:val="tr-TR"/>
              </w:rPr>
            </w:pPr>
          </w:p>
        </w:tc>
        <w:tc>
          <w:tcPr>
            <w:tcW w:w="4536" w:type="dxa"/>
            <w:tcBorders>
              <w:top w:val="single" w:sz="4" w:space="0" w:color="444444"/>
              <w:left w:val="single" w:sz="4" w:space="0" w:color="444444"/>
              <w:bottom w:val="single" w:sz="4" w:space="0" w:color="444444"/>
              <w:right w:val="single" w:sz="4" w:space="0" w:color="444444"/>
            </w:tcBorders>
          </w:tcPr>
          <w:p w14:paraId="543759C2" w14:textId="77777777" w:rsidR="006209B9" w:rsidRPr="00820EBA" w:rsidRDefault="006209B9" w:rsidP="000A6666">
            <w:pPr>
              <w:pBdr>
                <w:top w:val="nil"/>
                <w:left w:val="nil"/>
                <w:bottom w:val="nil"/>
                <w:right w:val="nil"/>
                <w:between w:val="nil"/>
              </w:pBdr>
              <w:spacing w:before="0"/>
              <w:rPr>
                <w:sz w:val="20"/>
                <w:szCs w:val="20"/>
                <w:lang w:val="tr-TR"/>
              </w:rPr>
            </w:pPr>
          </w:p>
        </w:tc>
      </w:tr>
    </w:tbl>
    <w:p w14:paraId="1443A096" w14:textId="77777777" w:rsidR="006209B9" w:rsidRPr="00820EBA" w:rsidRDefault="006209B9" w:rsidP="006209B9">
      <w:pPr>
        <w:rPr>
          <w:lang w:val="tr-TR"/>
        </w:rPr>
      </w:pPr>
    </w:p>
    <w:p w14:paraId="01744EB9" w14:textId="77777777" w:rsidR="006209B9" w:rsidRPr="00820EBA" w:rsidRDefault="006209B9" w:rsidP="006209B9">
      <w:pPr>
        <w:pBdr>
          <w:top w:val="nil"/>
          <w:left w:val="nil"/>
          <w:bottom w:val="nil"/>
          <w:right w:val="nil"/>
          <w:between w:val="nil"/>
        </w:pBdr>
        <w:rPr>
          <w:color w:val="009BA4"/>
          <w:sz w:val="36"/>
          <w:szCs w:val="36"/>
          <w:lang w:val="tr-TR"/>
        </w:rPr>
      </w:pPr>
      <w:r w:rsidRPr="00820EBA">
        <w:rPr>
          <w:color w:val="009BA4"/>
          <w:sz w:val="36"/>
          <w:szCs w:val="36"/>
          <w:lang w:val="tr-TR"/>
        </w:rPr>
        <w:t>Onay</w:t>
      </w:r>
    </w:p>
    <w:tbl>
      <w:tblPr>
        <w:tblW w:w="8926" w:type="dxa"/>
        <w:tblBorders>
          <w:top w:val="single" w:sz="4" w:space="0" w:color="444444"/>
          <w:left w:val="single" w:sz="4" w:space="0" w:color="444444"/>
          <w:bottom w:val="single" w:sz="4" w:space="0" w:color="444444"/>
          <w:right w:val="single" w:sz="4" w:space="0" w:color="444444"/>
          <w:insideH w:val="single" w:sz="4" w:space="0" w:color="444444"/>
          <w:insideV w:val="single" w:sz="4" w:space="0" w:color="444444"/>
        </w:tblBorders>
        <w:tblLayout w:type="fixed"/>
        <w:tblLook w:val="0400" w:firstRow="0" w:lastRow="0" w:firstColumn="0" w:lastColumn="0" w:noHBand="0" w:noVBand="1"/>
      </w:tblPr>
      <w:tblGrid>
        <w:gridCol w:w="2263"/>
        <w:gridCol w:w="2127"/>
        <w:gridCol w:w="2693"/>
        <w:gridCol w:w="1843"/>
      </w:tblGrid>
      <w:tr w:rsidR="006209B9" w:rsidRPr="00820EBA" w14:paraId="51EE29EF" w14:textId="77777777" w:rsidTr="000A6666">
        <w:tc>
          <w:tcPr>
            <w:tcW w:w="2263" w:type="dxa"/>
            <w:tcBorders>
              <w:top w:val="single" w:sz="4" w:space="0" w:color="444444"/>
              <w:left w:val="single" w:sz="4" w:space="0" w:color="444444"/>
              <w:bottom w:val="single" w:sz="4" w:space="0" w:color="444444"/>
              <w:right w:val="single" w:sz="4" w:space="0" w:color="444444"/>
            </w:tcBorders>
            <w:shd w:val="clear" w:color="auto" w:fill="009BA4"/>
          </w:tcPr>
          <w:p w14:paraId="65FCB378" w14:textId="77777777" w:rsidR="006209B9" w:rsidRPr="00820EBA" w:rsidRDefault="006209B9" w:rsidP="000A6666">
            <w:pPr>
              <w:pBdr>
                <w:top w:val="nil"/>
                <w:left w:val="nil"/>
                <w:bottom w:val="nil"/>
                <w:right w:val="nil"/>
                <w:between w:val="nil"/>
              </w:pBdr>
              <w:spacing w:before="40" w:after="40"/>
              <w:rPr>
                <w:b/>
                <w:color w:val="FFFFFF"/>
                <w:sz w:val="20"/>
                <w:szCs w:val="20"/>
                <w:lang w:val="tr-TR"/>
              </w:rPr>
            </w:pPr>
            <w:r w:rsidRPr="00820EBA">
              <w:rPr>
                <w:b/>
                <w:color w:val="FFFFFF"/>
                <w:sz w:val="20"/>
                <w:szCs w:val="20"/>
                <w:lang w:val="tr-TR"/>
              </w:rPr>
              <w:t>AD</w:t>
            </w:r>
          </w:p>
        </w:tc>
        <w:tc>
          <w:tcPr>
            <w:tcW w:w="2127" w:type="dxa"/>
            <w:tcBorders>
              <w:top w:val="single" w:sz="4" w:space="0" w:color="444444"/>
              <w:left w:val="single" w:sz="4" w:space="0" w:color="444444"/>
              <w:bottom w:val="single" w:sz="4" w:space="0" w:color="444444"/>
              <w:right w:val="single" w:sz="4" w:space="0" w:color="444444"/>
            </w:tcBorders>
            <w:shd w:val="clear" w:color="auto" w:fill="009BA4"/>
          </w:tcPr>
          <w:p w14:paraId="2A7DFF81" w14:textId="77777777" w:rsidR="006209B9" w:rsidRPr="00820EBA" w:rsidRDefault="006209B9" w:rsidP="000A6666">
            <w:pPr>
              <w:pBdr>
                <w:top w:val="nil"/>
                <w:left w:val="nil"/>
                <w:bottom w:val="nil"/>
                <w:right w:val="nil"/>
                <w:between w:val="nil"/>
              </w:pBdr>
              <w:spacing w:before="40" w:after="40"/>
              <w:rPr>
                <w:b/>
                <w:color w:val="FFFFFF"/>
                <w:sz w:val="20"/>
                <w:szCs w:val="20"/>
                <w:lang w:val="tr-TR"/>
              </w:rPr>
            </w:pPr>
            <w:r w:rsidRPr="00820EBA">
              <w:rPr>
                <w:b/>
                <w:color w:val="FFFFFF"/>
                <w:sz w:val="20"/>
                <w:szCs w:val="20"/>
                <w:lang w:val="tr-TR"/>
              </w:rPr>
              <w:t>KONUM</w:t>
            </w:r>
          </w:p>
        </w:tc>
        <w:tc>
          <w:tcPr>
            <w:tcW w:w="2693" w:type="dxa"/>
            <w:tcBorders>
              <w:top w:val="single" w:sz="4" w:space="0" w:color="444444"/>
              <w:left w:val="single" w:sz="4" w:space="0" w:color="444444"/>
              <w:bottom w:val="single" w:sz="4" w:space="0" w:color="444444"/>
              <w:right w:val="single" w:sz="4" w:space="0" w:color="444444"/>
            </w:tcBorders>
            <w:shd w:val="clear" w:color="auto" w:fill="009BA4"/>
          </w:tcPr>
          <w:p w14:paraId="3EBFAEF0" w14:textId="77777777" w:rsidR="006209B9" w:rsidRPr="00820EBA" w:rsidRDefault="006209B9" w:rsidP="000A6666">
            <w:pPr>
              <w:pBdr>
                <w:top w:val="nil"/>
                <w:left w:val="nil"/>
                <w:bottom w:val="nil"/>
                <w:right w:val="nil"/>
                <w:between w:val="nil"/>
              </w:pBdr>
              <w:spacing w:before="40" w:after="40"/>
              <w:rPr>
                <w:b/>
                <w:color w:val="FFFFFF"/>
                <w:sz w:val="20"/>
                <w:szCs w:val="20"/>
                <w:lang w:val="tr-TR"/>
              </w:rPr>
            </w:pPr>
            <w:r w:rsidRPr="00820EBA">
              <w:rPr>
                <w:b/>
                <w:color w:val="FFFFFF"/>
                <w:sz w:val="20"/>
                <w:szCs w:val="20"/>
                <w:lang w:val="tr-TR"/>
              </w:rPr>
              <w:t>İMZA</w:t>
            </w:r>
          </w:p>
        </w:tc>
        <w:tc>
          <w:tcPr>
            <w:tcW w:w="1843" w:type="dxa"/>
            <w:tcBorders>
              <w:top w:val="single" w:sz="4" w:space="0" w:color="444444"/>
              <w:left w:val="single" w:sz="4" w:space="0" w:color="444444"/>
              <w:bottom w:val="single" w:sz="4" w:space="0" w:color="444444"/>
              <w:right w:val="single" w:sz="4" w:space="0" w:color="444444"/>
            </w:tcBorders>
            <w:shd w:val="clear" w:color="auto" w:fill="009BA4"/>
          </w:tcPr>
          <w:p w14:paraId="5AA6F412" w14:textId="77777777" w:rsidR="006209B9" w:rsidRPr="00820EBA" w:rsidRDefault="006209B9" w:rsidP="000A6666">
            <w:pPr>
              <w:pBdr>
                <w:top w:val="nil"/>
                <w:left w:val="nil"/>
                <w:bottom w:val="nil"/>
                <w:right w:val="nil"/>
                <w:between w:val="nil"/>
              </w:pBdr>
              <w:spacing w:before="40" w:after="40"/>
              <w:rPr>
                <w:b/>
                <w:color w:val="FFFFFF"/>
                <w:sz w:val="20"/>
                <w:szCs w:val="20"/>
                <w:lang w:val="tr-TR"/>
              </w:rPr>
            </w:pPr>
            <w:r w:rsidRPr="00820EBA">
              <w:rPr>
                <w:b/>
                <w:color w:val="FFFFFF"/>
                <w:sz w:val="20"/>
                <w:szCs w:val="20"/>
                <w:lang w:val="tr-TR"/>
              </w:rPr>
              <w:t>TARİH</w:t>
            </w:r>
          </w:p>
        </w:tc>
      </w:tr>
      <w:tr w:rsidR="006209B9" w:rsidRPr="00820EBA" w14:paraId="52F980DA" w14:textId="77777777" w:rsidTr="000A6666">
        <w:tc>
          <w:tcPr>
            <w:tcW w:w="2263" w:type="dxa"/>
            <w:tcBorders>
              <w:top w:val="single" w:sz="4" w:space="0" w:color="444444"/>
              <w:left w:val="single" w:sz="4" w:space="0" w:color="444444"/>
              <w:bottom w:val="single" w:sz="4" w:space="0" w:color="444444"/>
              <w:right w:val="single" w:sz="4" w:space="0" w:color="444444"/>
            </w:tcBorders>
          </w:tcPr>
          <w:p w14:paraId="38CB9608" w14:textId="77777777" w:rsidR="006209B9" w:rsidRPr="00820EBA" w:rsidRDefault="006209B9" w:rsidP="000A6666">
            <w:pPr>
              <w:pBdr>
                <w:top w:val="nil"/>
                <w:left w:val="nil"/>
                <w:bottom w:val="nil"/>
                <w:right w:val="nil"/>
                <w:between w:val="nil"/>
              </w:pBdr>
              <w:spacing w:before="0"/>
              <w:rPr>
                <w:sz w:val="20"/>
                <w:szCs w:val="20"/>
                <w:lang w:val="tr-TR"/>
              </w:rPr>
            </w:pPr>
          </w:p>
        </w:tc>
        <w:tc>
          <w:tcPr>
            <w:tcW w:w="2127" w:type="dxa"/>
            <w:tcBorders>
              <w:top w:val="single" w:sz="4" w:space="0" w:color="444444"/>
              <w:left w:val="single" w:sz="4" w:space="0" w:color="444444"/>
              <w:bottom w:val="single" w:sz="4" w:space="0" w:color="444444"/>
              <w:right w:val="single" w:sz="4" w:space="0" w:color="444444"/>
            </w:tcBorders>
          </w:tcPr>
          <w:p w14:paraId="7547936F" w14:textId="77777777" w:rsidR="006209B9" w:rsidRPr="00820EBA" w:rsidRDefault="006209B9" w:rsidP="000A6666">
            <w:pPr>
              <w:pBdr>
                <w:top w:val="nil"/>
                <w:left w:val="nil"/>
                <w:bottom w:val="nil"/>
                <w:right w:val="nil"/>
                <w:between w:val="nil"/>
              </w:pBdr>
              <w:spacing w:before="0"/>
              <w:rPr>
                <w:sz w:val="20"/>
                <w:szCs w:val="20"/>
                <w:lang w:val="tr-TR"/>
              </w:rPr>
            </w:pPr>
          </w:p>
        </w:tc>
        <w:tc>
          <w:tcPr>
            <w:tcW w:w="2693" w:type="dxa"/>
            <w:tcBorders>
              <w:top w:val="single" w:sz="4" w:space="0" w:color="444444"/>
              <w:left w:val="single" w:sz="4" w:space="0" w:color="444444"/>
              <w:bottom w:val="single" w:sz="4" w:space="0" w:color="444444"/>
              <w:right w:val="single" w:sz="4" w:space="0" w:color="444444"/>
            </w:tcBorders>
          </w:tcPr>
          <w:p w14:paraId="55F0040E" w14:textId="77777777" w:rsidR="006209B9" w:rsidRPr="00820EBA" w:rsidRDefault="006209B9" w:rsidP="000A6666">
            <w:pPr>
              <w:pBdr>
                <w:top w:val="nil"/>
                <w:left w:val="nil"/>
                <w:bottom w:val="nil"/>
                <w:right w:val="nil"/>
                <w:between w:val="nil"/>
              </w:pBdr>
              <w:spacing w:before="0"/>
              <w:rPr>
                <w:sz w:val="20"/>
                <w:szCs w:val="20"/>
                <w:lang w:val="tr-TR"/>
              </w:rPr>
            </w:pPr>
          </w:p>
        </w:tc>
        <w:tc>
          <w:tcPr>
            <w:tcW w:w="1843" w:type="dxa"/>
            <w:tcBorders>
              <w:top w:val="single" w:sz="4" w:space="0" w:color="444444"/>
              <w:left w:val="single" w:sz="4" w:space="0" w:color="444444"/>
              <w:bottom w:val="single" w:sz="4" w:space="0" w:color="444444"/>
              <w:right w:val="single" w:sz="4" w:space="0" w:color="444444"/>
            </w:tcBorders>
          </w:tcPr>
          <w:p w14:paraId="73D87B27" w14:textId="77777777" w:rsidR="006209B9" w:rsidRPr="00820EBA" w:rsidRDefault="006209B9" w:rsidP="000A6666">
            <w:pPr>
              <w:pBdr>
                <w:top w:val="nil"/>
                <w:left w:val="nil"/>
                <w:bottom w:val="nil"/>
                <w:right w:val="nil"/>
                <w:between w:val="nil"/>
              </w:pBdr>
              <w:spacing w:before="0"/>
              <w:rPr>
                <w:sz w:val="20"/>
                <w:szCs w:val="20"/>
                <w:lang w:val="tr-TR"/>
              </w:rPr>
            </w:pPr>
          </w:p>
        </w:tc>
      </w:tr>
      <w:tr w:rsidR="006209B9" w:rsidRPr="00820EBA" w14:paraId="74994F17" w14:textId="77777777" w:rsidTr="000A6666">
        <w:tc>
          <w:tcPr>
            <w:tcW w:w="2263" w:type="dxa"/>
            <w:tcBorders>
              <w:top w:val="single" w:sz="4" w:space="0" w:color="444444"/>
              <w:left w:val="single" w:sz="4" w:space="0" w:color="444444"/>
              <w:bottom w:val="single" w:sz="4" w:space="0" w:color="444444"/>
              <w:right w:val="single" w:sz="4" w:space="0" w:color="444444"/>
            </w:tcBorders>
          </w:tcPr>
          <w:p w14:paraId="48D1046F" w14:textId="77777777" w:rsidR="006209B9" w:rsidRPr="00820EBA" w:rsidRDefault="006209B9" w:rsidP="000A6666">
            <w:pPr>
              <w:pBdr>
                <w:top w:val="nil"/>
                <w:left w:val="nil"/>
                <w:bottom w:val="nil"/>
                <w:right w:val="nil"/>
                <w:between w:val="nil"/>
              </w:pBdr>
              <w:spacing w:before="0"/>
              <w:rPr>
                <w:sz w:val="20"/>
                <w:szCs w:val="20"/>
                <w:lang w:val="tr-TR"/>
              </w:rPr>
            </w:pPr>
          </w:p>
        </w:tc>
        <w:tc>
          <w:tcPr>
            <w:tcW w:w="2127" w:type="dxa"/>
            <w:tcBorders>
              <w:top w:val="single" w:sz="4" w:space="0" w:color="444444"/>
              <w:left w:val="single" w:sz="4" w:space="0" w:color="444444"/>
              <w:bottom w:val="single" w:sz="4" w:space="0" w:color="444444"/>
              <w:right w:val="single" w:sz="4" w:space="0" w:color="444444"/>
            </w:tcBorders>
          </w:tcPr>
          <w:p w14:paraId="15A3FCFB" w14:textId="77777777" w:rsidR="006209B9" w:rsidRPr="00820EBA" w:rsidRDefault="006209B9" w:rsidP="000A6666">
            <w:pPr>
              <w:pBdr>
                <w:top w:val="nil"/>
                <w:left w:val="nil"/>
                <w:bottom w:val="nil"/>
                <w:right w:val="nil"/>
                <w:between w:val="nil"/>
              </w:pBdr>
              <w:spacing w:before="0"/>
              <w:rPr>
                <w:sz w:val="20"/>
                <w:szCs w:val="20"/>
                <w:lang w:val="tr-TR"/>
              </w:rPr>
            </w:pPr>
          </w:p>
        </w:tc>
        <w:tc>
          <w:tcPr>
            <w:tcW w:w="2693" w:type="dxa"/>
            <w:tcBorders>
              <w:top w:val="single" w:sz="4" w:space="0" w:color="444444"/>
              <w:left w:val="single" w:sz="4" w:space="0" w:color="444444"/>
              <w:bottom w:val="single" w:sz="4" w:space="0" w:color="444444"/>
              <w:right w:val="single" w:sz="4" w:space="0" w:color="444444"/>
            </w:tcBorders>
          </w:tcPr>
          <w:p w14:paraId="4F2CD6D0" w14:textId="77777777" w:rsidR="006209B9" w:rsidRPr="00820EBA" w:rsidRDefault="006209B9" w:rsidP="000A6666">
            <w:pPr>
              <w:pBdr>
                <w:top w:val="nil"/>
                <w:left w:val="nil"/>
                <w:bottom w:val="nil"/>
                <w:right w:val="nil"/>
                <w:between w:val="nil"/>
              </w:pBdr>
              <w:spacing w:before="0"/>
              <w:rPr>
                <w:sz w:val="20"/>
                <w:szCs w:val="20"/>
                <w:lang w:val="tr-TR"/>
              </w:rPr>
            </w:pPr>
          </w:p>
        </w:tc>
        <w:tc>
          <w:tcPr>
            <w:tcW w:w="1843" w:type="dxa"/>
            <w:tcBorders>
              <w:top w:val="single" w:sz="4" w:space="0" w:color="444444"/>
              <w:left w:val="single" w:sz="4" w:space="0" w:color="444444"/>
              <w:bottom w:val="single" w:sz="4" w:space="0" w:color="444444"/>
              <w:right w:val="single" w:sz="4" w:space="0" w:color="444444"/>
            </w:tcBorders>
          </w:tcPr>
          <w:p w14:paraId="0639DB28" w14:textId="77777777" w:rsidR="006209B9" w:rsidRPr="00820EBA" w:rsidRDefault="006209B9" w:rsidP="000A6666">
            <w:pPr>
              <w:pBdr>
                <w:top w:val="nil"/>
                <w:left w:val="nil"/>
                <w:bottom w:val="nil"/>
                <w:right w:val="nil"/>
                <w:between w:val="nil"/>
              </w:pBdr>
              <w:spacing w:before="0"/>
              <w:rPr>
                <w:sz w:val="20"/>
                <w:szCs w:val="20"/>
                <w:lang w:val="tr-TR"/>
              </w:rPr>
            </w:pPr>
          </w:p>
        </w:tc>
      </w:tr>
      <w:tr w:rsidR="006209B9" w:rsidRPr="00820EBA" w14:paraId="376FBE58" w14:textId="77777777" w:rsidTr="000A6666">
        <w:tc>
          <w:tcPr>
            <w:tcW w:w="2263" w:type="dxa"/>
            <w:tcBorders>
              <w:top w:val="single" w:sz="4" w:space="0" w:color="444444"/>
              <w:left w:val="single" w:sz="4" w:space="0" w:color="444444"/>
              <w:bottom w:val="single" w:sz="4" w:space="0" w:color="444444"/>
              <w:right w:val="single" w:sz="4" w:space="0" w:color="444444"/>
            </w:tcBorders>
          </w:tcPr>
          <w:p w14:paraId="387C2316" w14:textId="77777777" w:rsidR="006209B9" w:rsidRPr="00820EBA" w:rsidRDefault="006209B9" w:rsidP="000A6666">
            <w:pPr>
              <w:pBdr>
                <w:top w:val="nil"/>
                <w:left w:val="nil"/>
                <w:bottom w:val="nil"/>
                <w:right w:val="nil"/>
                <w:between w:val="nil"/>
              </w:pBdr>
              <w:spacing w:before="0"/>
              <w:rPr>
                <w:sz w:val="20"/>
                <w:szCs w:val="20"/>
                <w:lang w:val="tr-TR"/>
              </w:rPr>
            </w:pPr>
          </w:p>
        </w:tc>
        <w:tc>
          <w:tcPr>
            <w:tcW w:w="2127" w:type="dxa"/>
            <w:tcBorders>
              <w:top w:val="single" w:sz="4" w:space="0" w:color="444444"/>
              <w:left w:val="single" w:sz="4" w:space="0" w:color="444444"/>
              <w:bottom w:val="single" w:sz="4" w:space="0" w:color="444444"/>
              <w:right w:val="single" w:sz="4" w:space="0" w:color="444444"/>
            </w:tcBorders>
          </w:tcPr>
          <w:p w14:paraId="0D5AD4E4" w14:textId="77777777" w:rsidR="006209B9" w:rsidRPr="00820EBA" w:rsidRDefault="006209B9" w:rsidP="000A6666">
            <w:pPr>
              <w:pBdr>
                <w:top w:val="nil"/>
                <w:left w:val="nil"/>
                <w:bottom w:val="nil"/>
                <w:right w:val="nil"/>
                <w:between w:val="nil"/>
              </w:pBdr>
              <w:spacing w:before="0"/>
              <w:rPr>
                <w:sz w:val="20"/>
                <w:szCs w:val="20"/>
                <w:lang w:val="tr-TR"/>
              </w:rPr>
            </w:pPr>
          </w:p>
        </w:tc>
        <w:tc>
          <w:tcPr>
            <w:tcW w:w="2693" w:type="dxa"/>
            <w:tcBorders>
              <w:top w:val="single" w:sz="4" w:space="0" w:color="444444"/>
              <w:left w:val="single" w:sz="4" w:space="0" w:color="444444"/>
              <w:bottom w:val="single" w:sz="4" w:space="0" w:color="444444"/>
              <w:right w:val="single" w:sz="4" w:space="0" w:color="444444"/>
            </w:tcBorders>
          </w:tcPr>
          <w:p w14:paraId="70A5F6C2" w14:textId="77777777" w:rsidR="006209B9" w:rsidRPr="00820EBA" w:rsidRDefault="006209B9" w:rsidP="000A6666">
            <w:pPr>
              <w:pBdr>
                <w:top w:val="nil"/>
                <w:left w:val="nil"/>
                <w:bottom w:val="nil"/>
                <w:right w:val="nil"/>
                <w:between w:val="nil"/>
              </w:pBdr>
              <w:spacing w:before="0"/>
              <w:rPr>
                <w:sz w:val="20"/>
                <w:szCs w:val="20"/>
                <w:lang w:val="tr-TR"/>
              </w:rPr>
            </w:pPr>
          </w:p>
        </w:tc>
        <w:tc>
          <w:tcPr>
            <w:tcW w:w="1843" w:type="dxa"/>
            <w:tcBorders>
              <w:top w:val="single" w:sz="4" w:space="0" w:color="444444"/>
              <w:left w:val="single" w:sz="4" w:space="0" w:color="444444"/>
              <w:bottom w:val="single" w:sz="4" w:space="0" w:color="444444"/>
              <w:right w:val="single" w:sz="4" w:space="0" w:color="444444"/>
            </w:tcBorders>
          </w:tcPr>
          <w:p w14:paraId="29F858B4" w14:textId="77777777" w:rsidR="006209B9" w:rsidRPr="00820EBA" w:rsidRDefault="006209B9" w:rsidP="000A6666">
            <w:pPr>
              <w:pBdr>
                <w:top w:val="nil"/>
                <w:left w:val="nil"/>
                <w:bottom w:val="nil"/>
                <w:right w:val="nil"/>
                <w:between w:val="nil"/>
              </w:pBdr>
              <w:spacing w:before="0"/>
              <w:rPr>
                <w:sz w:val="20"/>
                <w:szCs w:val="20"/>
                <w:lang w:val="tr-TR"/>
              </w:rPr>
            </w:pPr>
          </w:p>
        </w:tc>
      </w:tr>
    </w:tbl>
    <w:p w14:paraId="54E5FE59" w14:textId="77777777" w:rsidR="006209B9" w:rsidRPr="00820EBA" w:rsidRDefault="006209B9" w:rsidP="006209B9">
      <w:pPr>
        <w:rPr>
          <w:lang w:val="tr-TR"/>
        </w:rPr>
      </w:pPr>
      <w:r w:rsidRPr="00820EBA">
        <w:rPr>
          <w:lang w:val="tr-TR"/>
        </w:rPr>
        <w:br w:type="page"/>
      </w:r>
    </w:p>
    <w:p w14:paraId="621CED4C" w14:textId="7BAD0561" w:rsidR="006209B9" w:rsidRPr="00820EBA" w:rsidRDefault="009A012C" w:rsidP="006209B9">
      <w:pPr>
        <w:pBdr>
          <w:top w:val="nil"/>
          <w:left w:val="nil"/>
          <w:bottom w:val="nil"/>
          <w:right w:val="nil"/>
          <w:between w:val="nil"/>
        </w:pBdr>
        <w:rPr>
          <w:color w:val="009BA4"/>
          <w:sz w:val="36"/>
          <w:szCs w:val="36"/>
          <w:lang w:val="tr-TR"/>
        </w:rPr>
      </w:pPr>
      <w:r w:rsidRPr="00820EBA">
        <w:rPr>
          <w:color w:val="009BA4"/>
          <w:sz w:val="36"/>
          <w:szCs w:val="36"/>
          <w:lang w:val="tr-TR"/>
        </w:rPr>
        <w:lastRenderedPageBreak/>
        <w:t>İçerik</w:t>
      </w:r>
    </w:p>
    <w:sdt>
      <w:sdtPr>
        <w:rPr>
          <w:b w:val="0"/>
          <w:bCs w:val="0"/>
          <w:noProof w:val="0"/>
          <w:kern w:val="0"/>
          <w:lang w:val="tr-TR"/>
          <w14:ligatures w14:val="standardContextual"/>
        </w:rPr>
        <w:id w:val="618267120"/>
        <w:docPartObj>
          <w:docPartGallery w:val="Table of Contents"/>
          <w:docPartUnique/>
        </w:docPartObj>
      </w:sdtPr>
      <w:sdtContent>
        <w:p w14:paraId="6CDC2F02" w14:textId="7729B0B4" w:rsidR="000D6379" w:rsidRPr="00820EBA" w:rsidRDefault="009A012C">
          <w:pPr>
            <w:pStyle w:val="TOC1"/>
            <w:rPr>
              <w:rFonts w:asciiTheme="minorHAnsi" w:eastAsiaTheme="minorEastAsia" w:hAnsiTheme="minorHAnsi" w:cstheme="minorBidi"/>
              <w:b w:val="0"/>
              <w:bCs w:val="0"/>
              <w:color w:val="auto"/>
              <w:kern w:val="2"/>
              <w:lang w:val="tr-TR"/>
              <w14:ligatures w14:val="standardContextual"/>
            </w:rPr>
          </w:pPr>
          <w:r w:rsidRPr="00820EBA">
            <w:rPr>
              <w:lang w:val="tr-TR"/>
            </w:rPr>
            <w:fldChar w:fldCharType="begin"/>
          </w:r>
          <w:r w:rsidRPr="00820EBA">
            <w:rPr>
              <w:lang w:val="tr-TR"/>
            </w:rPr>
            <w:instrText xml:space="preserve"> TOC \h \u \z </w:instrText>
          </w:r>
          <w:r w:rsidRPr="00820EBA">
            <w:rPr>
              <w:lang w:val="tr-TR"/>
            </w:rPr>
            <w:fldChar w:fldCharType="separate"/>
          </w:r>
          <w:hyperlink w:anchor="_Toc163388539" w:history="1">
            <w:r w:rsidR="000D6379" w:rsidRPr="00820EBA">
              <w:rPr>
                <w:rStyle w:val="Hyperlink"/>
                <w:lang w:val="tr-TR"/>
              </w:rPr>
              <w:t>1</w:t>
            </w:r>
            <w:r w:rsidR="000D6379" w:rsidRPr="00820EBA">
              <w:rPr>
                <w:rFonts w:asciiTheme="minorHAnsi" w:eastAsiaTheme="minorEastAsia" w:hAnsiTheme="minorHAnsi" w:cstheme="minorBidi"/>
                <w:b w:val="0"/>
                <w:bCs w:val="0"/>
                <w:color w:val="auto"/>
                <w:kern w:val="2"/>
                <w:lang w:val="tr-TR"/>
                <w14:ligatures w14:val="standardContextual"/>
              </w:rPr>
              <w:tab/>
            </w:r>
            <w:r w:rsidR="000D6379" w:rsidRPr="00820EBA">
              <w:rPr>
                <w:rStyle w:val="Hyperlink"/>
                <w:lang w:val="tr-TR"/>
              </w:rPr>
              <w:t>Giriş</w:t>
            </w:r>
            <w:r w:rsidR="000D6379" w:rsidRPr="00820EBA">
              <w:rPr>
                <w:webHidden/>
                <w:lang w:val="tr-TR"/>
              </w:rPr>
              <w:tab/>
            </w:r>
            <w:r w:rsidR="000D6379" w:rsidRPr="00820EBA">
              <w:rPr>
                <w:webHidden/>
                <w:lang w:val="tr-TR"/>
              </w:rPr>
              <w:fldChar w:fldCharType="begin"/>
            </w:r>
            <w:r w:rsidR="000D6379" w:rsidRPr="00820EBA">
              <w:rPr>
                <w:webHidden/>
                <w:lang w:val="tr-TR"/>
              </w:rPr>
              <w:instrText xml:space="preserve"> PAGEREF _Toc163388539 \h </w:instrText>
            </w:r>
            <w:r w:rsidR="000D6379" w:rsidRPr="00820EBA">
              <w:rPr>
                <w:webHidden/>
                <w:lang w:val="tr-TR"/>
              </w:rPr>
            </w:r>
            <w:r w:rsidR="000D6379" w:rsidRPr="00820EBA">
              <w:rPr>
                <w:webHidden/>
                <w:lang w:val="tr-TR"/>
              </w:rPr>
              <w:fldChar w:fldCharType="separate"/>
            </w:r>
            <w:r w:rsidR="000D6379" w:rsidRPr="00820EBA">
              <w:rPr>
                <w:webHidden/>
                <w:lang w:val="tr-TR"/>
              </w:rPr>
              <w:t>5</w:t>
            </w:r>
            <w:r w:rsidR="000D6379" w:rsidRPr="00820EBA">
              <w:rPr>
                <w:webHidden/>
                <w:lang w:val="tr-TR"/>
              </w:rPr>
              <w:fldChar w:fldCharType="end"/>
            </w:r>
          </w:hyperlink>
        </w:p>
        <w:p w14:paraId="5604548A" w14:textId="0B701ED1" w:rsidR="000D6379" w:rsidRPr="00820EBA" w:rsidRDefault="00000000">
          <w:pPr>
            <w:pStyle w:val="TOC1"/>
            <w:rPr>
              <w:rFonts w:asciiTheme="minorHAnsi" w:eastAsiaTheme="minorEastAsia" w:hAnsiTheme="minorHAnsi" w:cstheme="minorBidi"/>
              <w:b w:val="0"/>
              <w:bCs w:val="0"/>
              <w:color w:val="auto"/>
              <w:kern w:val="2"/>
              <w:lang w:val="tr-TR"/>
              <w14:ligatures w14:val="standardContextual"/>
            </w:rPr>
          </w:pPr>
          <w:hyperlink w:anchor="_Toc163388540" w:history="1">
            <w:r w:rsidR="000D6379" w:rsidRPr="00820EBA">
              <w:rPr>
                <w:rStyle w:val="Hyperlink"/>
                <w:lang w:val="tr-TR"/>
              </w:rPr>
              <w:t>2</w:t>
            </w:r>
            <w:r w:rsidR="000D6379" w:rsidRPr="00820EBA">
              <w:rPr>
                <w:rFonts w:asciiTheme="minorHAnsi" w:eastAsiaTheme="minorEastAsia" w:hAnsiTheme="minorHAnsi" w:cstheme="minorBidi"/>
                <w:b w:val="0"/>
                <w:bCs w:val="0"/>
                <w:color w:val="auto"/>
                <w:kern w:val="2"/>
                <w:lang w:val="tr-TR"/>
                <w14:ligatures w14:val="standardContextual"/>
              </w:rPr>
              <w:tab/>
            </w:r>
            <w:r w:rsidR="000D6379" w:rsidRPr="00820EBA">
              <w:rPr>
                <w:rStyle w:val="Hyperlink"/>
                <w:lang w:val="tr-TR"/>
              </w:rPr>
              <w:t>Bilgi güvenliği politikası</w:t>
            </w:r>
            <w:r w:rsidR="000D6379" w:rsidRPr="00820EBA">
              <w:rPr>
                <w:webHidden/>
                <w:lang w:val="tr-TR"/>
              </w:rPr>
              <w:tab/>
            </w:r>
            <w:r w:rsidR="000D6379" w:rsidRPr="00820EBA">
              <w:rPr>
                <w:webHidden/>
                <w:lang w:val="tr-TR"/>
              </w:rPr>
              <w:fldChar w:fldCharType="begin"/>
            </w:r>
            <w:r w:rsidR="000D6379" w:rsidRPr="00820EBA">
              <w:rPr>
                <w:webHidden/>
                <w:lang w:val="tr-TR"/>
              </w:rPr>
              <w:instrText xml:space="preserve"> PAGEREF _Toc163388540 \h </w:instrText>
            </w:r>
            <w:r w:rsidR="000D6379" w:rsidRPr="00820EBA">
              <w:rPr>
                <w:webHidden/>
                <w:lang w:val="tr-TR"/>
              </w:rPr>
            </w:r>
            <w:r w:rsidR="000D6379" w:rsidRPr="00820EBA">
              <w:rPr>
                <w:webHidden/>
                <w:lang w:val="tr-TR"/>
              </w:rPr>
              <w:fldChar w:fldCharType="separate"/>
            </w:r>
            <w:r w:rsidR="000D6379" w:rsidRPr="00820EBA">
              <w:rPr>
                <w:webHidden/>
                <w:lang w:val="tr-TR"/>
              </w:rPr>
              <w:t>6</w:t>
            </w:r>
            <w:r w:rsidR="000D6379" w:rsidRPr="00820EBA">
              <w:rPr>
                <w:webHidden/>
                <w:lang w:val="tr-TR"/>
              </w:rPr>
              <w:fldChar w:fldCharType="end"/>
            </w:r>
          </w:hyperlink>
        </w:p>
        <w:p w14:paraId="7F2C12DD" w14:textId="28A361F5" w:rsidR="000D6379" w:rsidRPr="00820EBA" w:rsidRDefault="00000000">
          <w:pPr>
            <w:pStyle w:val="TOC2"/>
            <w:tabs>
              <w:tab w:val="left" w:pos="960"/>
              <w:tab w:val="right" w:pos="9350"/>
            </w:tabs>
            <w:rPr>
              <w:rFonts w:asciiTheme="minorHAnsi" w:eastAsiaTheme="minorEastAsia" w:hAnsiTheme="minorHAnsi" w:cstheme="minorBidi"/>
              <w:noProof/>
              <w:color w:val="auto"/>
              <w:kern w:val="2"/>
              <w:lang w:val="tr-TR"/>
            </w:rPr>
          </w:pPr>
          <w:hyperlink w:anchor="_Toc163388541" w:history="1">
            <w:r w:rsidR="000D6379" w:rsidRPr="00820EBA">
              <w:rPr>
                <w:rStyle w:val="Hyperlink"/>
                <w:noProof/>
                <w:lang w:val="tr-TR"/>
                <w14:ligatures w14:val="none"/>
              </w:rPr>
              <w:t>2.1</w:t>
            </w:r>
            <w:r w:rsidR="000D6379" w:rsidRPr="00820EBA">
              <w:rPr>
                <w:rFonts w:asciiTheme="minorHAnsi" w:eastAsiaTheme="minorEastAsia" w:hAnsiTheme="minorHAnsi" w:cstheme="minorBidi"/>
                <w:noProof/>
                <w:color w:val="auto"/>
                <w:kern w:val="2"/>
                <w:lang w:val="tr-TR"/>
              </w:rPr>
              <w:tab/>
            </w:r>
            <w:r w:rsidR="000D6379" w:rsidRPr="00820EBA">
              <w:rPr>
                <w:rStyle w:val="Hyperlink"/>
                <w:noProof/>
                <w:lang w:val="tr-TR"/>
                <w14:ligatures w14:val="none"/>
              </w:rPr>
              <w:t>Bilgi güvenliği gereksinimleri</w:t>
            </w:r>
            <w:r w:rsidR="000D6379" w:rsidRPr="00820EBA">
              <w:rPr>
                <w:noProof/>
                <w:webHidden/>
                <w:lang w:val="tr-TR"/>
              </w:rPr>
              <w:tab/>
            </w:r>
            <w:r w:rsidR="000D6379" w:rsidRPr="00820EBA">
              <w:rPr>
                <w:noProof/>
                <w:webHidden/>
                <w:lang w:val="tr-TR"/>
              </w:rPr>
              <w:fldChar w:fldCharType="begin"/>
            </w:r>
            <w:r w:rsidR="000D6379" w:rsidRPr="00820EBA">
              <w:rPr>
                <w:noProof/>
                <w:webHidden/>
                <w:lang w:val="tr-TR"/>
              </w:rPr>
              <w:instrText xml:space="preserve"> PAGEREF _Toc163388541 \h </w:instrText>
            </w:r>
            <w:r w:rsidR="000D6379" w:rsidRPr="00820EBA">
              <w:rPr>
                <w:noProof/>
                <w:webHidden/>
                <w:lang w:val="tr-TR"/>
              </w:rPr>
            </w:r>
            <w:r w:rsidR="000D6379" w:rsidRPr="00820EBA">
              <w:rPr>
                <w:noProof/>
                <w:webHidden/>
                <w:lang w:val="tr-TR"/>
              </w:rPr>
              <w:fldChar w:fldCharType="separate"/>
            </w:r>
            <w:r w:rsidR="000D6379" w:rsidRPr="00820EBA">
              <w:rPr>
                <w:noProof/>
                <w:webHidden/>
                <w:lang w:val="tr-TR"/>
              </w:rPr>
              <w:t>6</w:t>
            </w:r>
            <w:r w:rsidR="000D6379" w:rsidRPr="00820EBA">
              <w:rPr>
                <w:noProof/>
                <w:webHidden/>
                <w:lang w:val="tr-TR"/>
              </w:rPr>
              <w:fldChar w:fldCharType="end"/>
            </w:r>
          </w:hyperlink>
        </w:p>
        <w:p w14:paraId="58DC953B" w14:textId="3D364BDB" w:rsidR="000D6379" w:rsidRPr="00820EBA" w:rsidRDefault="00000000">
          <w:pPr>
            <w:pStyle w:val="TOC2"/>
            <w:tabs>
              <w:tab w:val="left" w:pos="960"/>
              <w:tab w:val="right" w:pos="9350"/>
            </w:tabs>
            <w:rPr>
              <w:rFonts w:asciiTheme="minorHAnsi" w:eastAsiaTheme="minorEastAsia" w:hAnsiTheme="minorHAnsi" w:cstheme="minorBidi"/>
              <w:noProof/>
              <w:color w:val="auto"/>
              <w:kern w:val="2"/>
              <w:lang w:val="tr-TR"/>
            </w:rPr>
          </w:pPr>
          <w:hyperlink w:anchor="_Toc163388542" w:history="1">
            <w:r w:rsidR="000D6379" w:rsidRPr="00820EBA">
              <w:rPr>
                <w:rStyle w:val="Hyperlink"/>
                <w:noProof/>
                <w:lang w:val="tr-TR"/>
                <w14:ligatures w14:val="none"/>
              </w:rPr>
              <w:t>2.2</w:t>
            </w:r>
            <w:r w:rsidR="000D6379" w:rsidRPr="00820EBA">
              <w:rPr>
                <w:rFonts w:asciiTheme="minorHAnsi" w:eastAsiaTheme="minorEastAsia" w:hAnsiTheme="minorHAnsi" w:cstheme="minorBidi"/>
                <w:noProof/>
                <w:color w:val="auto"/>
                <w:kern w:val="2"/>
                <w:lang w:val="tr-TR"/>
              </w:rPr>
              <w:tab/>
            </w:r>
            <w:r w:rsidR="000D6379" w:rsidRPr="00820EBA">
              <w:rPr>
                <w:rStyle w:val="Hyperlink"/>
                <w:noProof/>
                <w:lang w:val="tr-TR"/>
                <w14:ligatures w14:val="none"/>
              </w:rPr>
              <w:t>Hedef belirleme çerçevesi</w:t>
            </w:r>
            <w:r w:rsidR="000D6379" w:rsidRPr="00820EBA">
              <w:rPr>
                <w:noProof/>
                <w:webHidden/>
                <w:lang w:val="tr-TR"/>
              </w:rPr>
              <w:tab/>
            </w:r>
            <w:r w:rsidR="000D6379" w:rsidRPr="00820EBA">
              <w:rPr>
                <w:noProof/>
                <w:webHidden/>
                <w:lang w:val="tr-TR"/>
              </w:rPr>
              <w:fldChar w:fldCharType="begin"/>
            </w:r>
            <w:r w:rsidR="000D6379" w:rsidRPr="00820EBA">
              <w:rPr>
                <w:noProof/>
                <w:webHidden/>
                <w:lang w:val="tr-TR"/>
              </w:rPr>
              <w:instrText xml:space="preserve"> PAGEREF _Toc163388542 \h </w:instrText>
            </w:r>
            <w:r w:rsidR="000D6379" w:rsidRPr="00820EBA">
              <w:rPr>
                <w:noProof/>
                <w:webHidden/>
                <w:lang w:val="tr-TR"/>
              </w:rPr>
            </w:r>
            <w:r w:rsidR="000D6379" w:rsidRPr="00820EBA">
              <w:rPr>
                <w:noProof/>
                <w:webHidden/>
                <w:lang w:val="tr-TR"/>
              </w:rPr>
              <w:fldChar w:fldCharType="separate"/>
            </w:r>
            <w:r w:rsidR="000D6379" w:rsidRPr="00820EBA">
              <w:rPr>
                <w:noProof/>
                <w:webHidden/>
                <w:lang w:val="tr-TR"/>
              </w:rPr>
              <w:t>6</w:t>
            </w:r>
            <w:r w:rsidR="000D6379" w:rsidRPr="00820EBA">
              <w:rPr>
                <w:noProof/>
                <w:webHidden/>
                <w:lang w:val="tr-TR"/>
              </w:rPr>
              <w:fldChar w:fldCharType="end"/>
            </w:r>
          </w:hyperlink>
        </w:p>
        <w:p w14:paraId="2155D652" w14:textId="5D7C6C8F" w:rsidR="000D6379" w:rsidRPr="00820EBA" w:rsidRDefault="00000000">
          <w:pPr>
            <w:pStyle w:val="TOC2"/>
            <w:tabs>
              <w:tab w:val="left" w:pos="960"/>
              <w:tab w:val="right" w:pos="9350"/>
            </w:tabs>
            <w:rPr>
              <w:rFonts w:asciiTheme="minorHAnsi" w:eastAsiaTheme="minorEastAsia" w:hAnsiTheme="minorHAnsi" w:cstheme="minorBidi"/>
              <w:noProof/>
              <w:color w:val="auto"/>
              <w:kern w:val="2"/>
              <w:lang w:val="tr-TR"/>
            </w:rPr>
          </w:pPr>
          <w:hyperlink w:anchor="_Toc163388543" w:history="1">
            <w:r w:rsidR="000D6379" w:rsidRPr="00820EBA">
              <w:rPr>
                <w:rStyle w:val="Hyperlink"/>
                <w:noProof/>
                <w:lang w:val="tr-TR"/>
                <w14:ligatures w14:val="none"/>
              </w:rPr>
              <w:t>2.3</w:t>
            </w:r>
            <w:r w:rsidR="000D6379" w:rsidRPr="00820EBA">
              <w:rPr>
                <w:rFonts w:asciiTheme="minorHAnsi" w:eastAsiaTheme="minorEastAsia" w:hAnsiTheme="minorHAnsi" w:cstheme="minorBidi"/>
                <w:noProof/>
                <w:color w:val="auto"/>
                <w:kern w:val="2"/>
                <w:lang w:val="tr-TR"/>
              </w:rPr>
              <w:tab/>
            </w:r>
            <w:r w:rsidR="000D6379" w:rsidRPr="00820EBA">
              <w:rPr>
                <w:rStyle w:val="Hyperlink"/>
                <w:noProof/>
                <w:lang w:val="tr-TR"/>
                <w14:ligatures w14:val="none"/>
              </w:rPr>
              <w:t>BGYS’nin sürekli iyileştirilmesi</w:t>
            </w:r>
            <w:r w:rsidR="000D6379" w:rsidRPr="00820EBA">
              <w:rPr>
                <w:noProof/>
                <w:webHidden/>
                <w:lang w:val="tr-TR"/>
              </w:rPr>
              <w:tab/>
            </w:r>
            <w:r w:rsidR="000D6379" w:rsidRPr="00820EBA">
              <w:rPr>
                <w:noProof/>
                <w:webHidden/>
                <w:lang w:val="tr-TR"/>
              </w:rPr>
              <w:fldChar w:fldCharType="begin"/>
            </w:r>
            <w:r w:rsidR="000D6379" w:rsidRPr="00820EBA">
              <w:rPr>
                <w:noProof/>
                <w:webHidden/>
                <w:lang w:val="tr-TR"/>
              </w:rPr>
              <w:instrText xml:space="preserve"> PAGEREF _Toc163388543 \h </w:instrText>
            </w:r>
            <w:r w:rsidR="000D6379" w:rsidRPr="00820EBA">
              <w:rPr>
                <w:noProof/>
                <w:webHidden/>
                <w:lang w:val="tr-TR"/>
              </w:rPr>
            </w:r>
            <w:r w:rsidR="000D6379" w:rsidRPr="00820EBA">
              <w:rPr>
                <w:noProof/>
                <w:webHidden/>
                <w:lang w:val="tr-TR"/>
              </w:rPr>
              <w:fldChar w:fldCharType="separate"/>
            </w:r>
            <w:r w:rsidR="000D6379" w:rsidRPr="00820EBA">
              <w:rPr>
                <w:noProof/>
                <w:webHidden/>
                <w:lang w:val="tr-TR"/>
              </w:rPr>
              <w:t>7</w:t>
            </w:r>
            <w:r w:rsidR="000D6379" w:rsidRPr="00820EBA">
              <w:rPr>
                <w:noProof/>
                <w:webHidden/>
                <w:lang w:val="tr-TR"/>
              </w:rPr>
              <w:fldChar w:fldCharType="end"/>
            </w:r>
          </w:hyperlink>
        </w:p>
        <w:p w14:paraId="750BD21D" w14:textId="66CEA8F0" w:rsidR="000D6379" w:rsidRPr="00820EBA" w:rsidRDefault="00000000">
          <w:pPr>
            <w:pStyle w:val="TOC2"/>
            <w:tabs>
              <w:tab w:val="left" w:pos="960"/>
              <w:tab w:val="right" w:pos="9350"/>
            </w:tabs>
            <w:rPr>
              <w:rFonts w:asciiTheme="minorHAnsi" w:eastAsiaTheme="minorEastAsia" w:hAnsiTheme="minorHAnsi" w:cstheme="minorBidi"/>
              <w:noProof/>
              <w:color w:val="auto"/>
              <w:kern w:val="2"/>
              <w:lang w:val="tr-TR"/>
            </w:rPr>
          </w:pPr>
          <w:hyperlink w:anchor="_Toc163388544" w:history="1">
            <w:r w:rsidR="000D6379" w:rsidRPr="00820EBA">
              <w:rPr>
                <w:rStyle w:val="Hyperlink"/>
                <w:noProof/>
                <w:lang w:val="tr-TR"/>
                <w14:ligatures w14:val="none"/>
              </w:rPr>
              <w:t>2.4</w:t>
            </w:r>
            <w:r w:rsidR="000D6379" w:rsidRPr="00820EBA">
              <w:rPr>
                <w:rFonts w:asciiTheme="minorHAnsi" w:eastAsiaTheme="minorEastAsia" w:hAnsiTheme="minorHAnsi" w:cstheme="minorBidi"/>
                <w:noProof/>
                <w:color w:val="auto"/>
                <w:kern w:val="2"/>
                <w:lang w:val="tr-TR"/>
              </w:rPr>
              <w:tab/>
            </w:r>
            <w:r w:rsidR="000D6379" w:rsidRPr="00820EBA">
              <w:rPr>
                <w:rStyle w:val="Hyperlink"/>
                <w:noProof/>
                <w:lang w:val="tr-TR"/>
                <w14:ligatures w14:val="none"/>
              </w:rPr>
              <w:t>Bilgi güvenliği politikası alanları</w:t>
            </w:r>
            <w:r w:rsidR="000D6379" w:rsidRPr="00820EBA">
              <w:rPr>
                <w:noProof/>
                <w:webHidden/>
                <w:lang w:val="tr-TR"/>
              </w:rPr>
              <w:tab/>
            </w:r>
            <w:r w:rsidR="000D6379" w:rsidRPr="00820EBA">
              <w:rPr>
                <w:noProof/>
                <w:webHidden/>
                <w:lang w:val="tr-TR"/>
              </w:rPr>
              <w:fldChar w:fldCharType="begin"/>
            </w:r>
            <w:r w:rsidR="000D6379" w:rsidRPr="00820EBA">
              <w:rPr>
                <w:noProof/>
                <w:webHidden/>
                <w:lang w:val="tr-TR"/>
              </w:rPr>
              <w:instrText xml:space="preserve"> PAGEREF _Toc163388544 \h </w:instrText>
            </w:r>
            <w:r w:rsidR="000D6379" w:rsidRPr="00820EBA">
              <w:rPr>
                <w:noProof/>
                <w:webHidden/>
                <w:lang w:val="tr-TR"/>
              </w:rPr>
            </w:r>
            <w:r w:rsidR="000D6379" w:rsidRPr="00820EBA">
              <w:rPr>
                <w:noProof/>
                <w:webHidden/>
                <w:lang w:val="tr-TR"/>
              </w:rPr>
              <w:fldChar w:fldCharType="separate"/>
            </w:r>
            <w:r w:rsidR="000D6379" w:rsidRPr="00820EBA">
              <w:rPr>
                <w:noProof/>
                <w:webHidden/>
                <w:lang w:val="tr-TR"/>
              </w:rPr>
              <w:t>8</w:t>
            </w:r>
            <w:r w:rsidR="000D6379" w:rsidRPr="00820EBA">
              <w:rPr>
                <w:noProof/>
                <w:webHidden/>
                <w:lang w:val="tr-TR"/>
              </w:rPr>
              <w:fldChar w:fldCharType="end"/>
            </w:r>
          </w:hyperlink>
        </w:p>
        <w:p w14:paraId="6188A9EE" w14:textId="5E0288BD" w:rsidR="000D6379" w:rsidRPr="00820EBA" w:rsidRDefault="00000000">
          <w:pPr>
            <w:pStyle w:val="TOC2"/>
            <w:tabs>
              <w:tab w:val="left" w:pos="960"/>
              <w:tab w:val="right" w:pos="9350"/>
            </w:tabs>
            <w:rPr>
              <w:rFonts w:asciiTheme="minorHAnsi" w:eastAsiaTheme="minorEastAsia" w:hAnsiTheme="minorHAnsi" w:cstheme="minorBidi"/>
              <w:noProof/>
              <w:color w:val="auto"/>
              <w:kern w:val="2"/>
              <w:lang w:val="tr-TR"/>
            </w:rPr>
          </w:pPr>
          <w:hyperlink w:anchor="_Toc163388545" w:history="1">
            <w:r w:rsidR="000D6379" w:rsidRPr="00820EBA">
              <w:rPr>
                <w:rStyle w:val="Hyperlink"/>
                <w:noProof/>
                <w:lang w:val="tr-TR"/>
                <w14:ligatures w14:val="none"/>
              </w:rPr>
              <w:t>2.5</w:t>
            </w:r>
            <w:r w:rsidR="000D6379" w:rsidRPr="00820EBA">
              <w:rPr>
                <w:rFonts w:asciiTheme="minorHAnsi" w:eastAsiaTheme="minorEastAsia" w:hAnsiTheme="minorHAnsi" w:cstheme="minorBidi"/>
                <w:noProof/>
                <w:color w:val="auto"/>
                <w:kern w:val="2"/>
                <w:lang w:val="tr-TR"/>
              </w:rPr>
              <w:tab/>
            </w:r>
            <w:r w:rsidR="000D6379" w:rsidRPr="00820EBA">
              <w:rPr>
                <w:rStyle w:val="Hyperlink"/>
                <w:noProof/>
                <w:lang w:val="tr-TR"/>
                <w14:ligatures w14:val="none"/>
              </w:rPr>
              <w:t>Bilgi güvenliği politikasının uygulanması</w:t>
            </w:r>
            <w:r w:rsidR="000D6379" w:rsidRPr="00820EBA">
              <w:rPr>
                <w:noProof/>
                <w:webHidden/>
                <w:lang w:val="tr-TR"/>
              </w:rPr>
              <w:tab/>
            </w:r>
            <w:r w:rsidR="000D6379" w:rsidRPr="00820EBA">
              <w:rPr>
                <w:noProof/>
                <w:webHidden/>
                <w:lang w:val="tr-TR"/>
              </w:rPr>
              <w:fldChar w:fldCharType="begin"/>
            </w:r>
            <w:r w:rsidR="000D6379" w:rsidRPr="00820EBA">
              <w:rPr>
                <w:noProof/>
                <w:webHidden/>
                <w:lang w:val="tr-TR"/>
              </w:rPr>
              <w:instrText xml:space="preserve"> PAGEREF _Toc163388545 \h </w:instrText>
            </w:r>
            <w:r w:rsidR="000D6379" w:rsidRPr="00820EBA">
              <w:rPr>
                <w:noProof/>
                <w:webHidden/>
                <w:lang w:val="tr-TR"/>
              </w:rPr>
            </w:r>
            <w:r w:rsidR="000D6379" w:rsidRPr="00820EBA">
              <w:rPr>
                <w:noProof/>
                <w:webHidden/>
                <w:lang w:val="tr-TR"/>
              </w:rPr>
              <w:fldChar w:fldCharType="separate"/>
            </w:r>
            <w:r w:rsidR="000D6379" w:rsidRPr="00820EBA">
              <w:rPr>
                <w:noProof/>
                <w:webHidden/>
                <w:lang w:val="tr-TR"/>
              </w:rPr>
              <w:t>10</w:t>
            </w:r>
            <w:r w:rsidR="000D6379" w:rsidRPr="00820EBA">
              <w:rPr>
                <w:noProof/>
                <w:webHidden/>
                <w:lang w:val="tr-TR"/>
              </w:rPr>
              <w:fldChar w:fldCharType="end"/>
            </w:r>
          </w:hyperlink>
        </w:p>
        <w:p w14:paraId="6EC610C2" w14:textId="52EBF1FE" w:rsidR="009A012C" w:rsidRPr="00820EBA" w:rsidRDefault="009A012C" w:rsidP="009A012C">
          <w:pPr>
            <w:spacing w:before="0" w:after="0"/>
            <w:rPr>
              <w:lang w:val="tr-TR"/>
            </w:rPr>
          </w:pPr>
          <w:r w:rsidRPr="00820EBA">
            <w:rPr>
              <w:lang w:val="tr-TR"/>
            </w:rPr>
            <w:fldChar w:fldCharType="end"/>
          </w:r>
        </w:p>
      </w:sdtContent>
    </w:sdt>
    <w:p w14:paraId="3E96E8AC" w14:textId="77777777" w:rsidR="006209B9" w:rsidRPr="00820EBA" w:rsidRDefault="006209B9">
      <w:pPr>
        <w:rPr>
          <w:lang w:val="tr-TR"/>
        </w:rPr>
      </w:pPr>
    </w:p>
    <w:p w14:paraId="22006B46" w14:textId="77777777" w:rsidR="0071735B" w:rsidRPr="00820EBA" w:rsidRDefault="0071735B">
      <w:pPr>
        <w:rPr>
          <w:lang w:val="tr-TR"/>
        </w:rPr>
      </w:pPr>
    </w:p>
    <w:p w14:paraId="04089109" w14:textId="77777777" w:rsidR="00202D4B" w:rsidRPr="00820EBA" w:rsidRDefault="00202D4B">
      <w:pPr>
        <w:rPr>
          <w:lang w:val="tr-TR"/>
        </w:rPr>
      </w:pPr>
    </w:p>
    <w:p w14:paraId="4E556670" w14:textId="77777777" w:rsidR="00202D4B" w:rsidRPr="00820EBA" w:rsidRDefault="00202D4B">
      <w:pPr>
        <w:rPr>
          <w:lang w:val="tr-TR"/>
        </w:rPr>
      </w:pPr>
    </w:p>
    <w:p w14:paraId="0912B841" w14:textId="77777777" w:rsidR="00202D4B" w:rsidRPr="00820EBA" w:rsidRDefault="00202D4B">
      <w:pPr>
        <w:rPr>
          <w:lang w:val="tr-TR"/>
        </w:rPr>
      </w:pPr>
    </w:p>
    <w:p w14:paraId="774193DC" w14:textId="77777777" w:rsidR="009A012C" w:rsidRPr="00820EBA" w:rsidRDefault="009A012C">
      <w:pPr>
        <w:rPr>
          <w:lang w:val="tr-TR"/>
        </w:rPr>
      </w:pPr>
    </w:p>
    <w:p w14:paraId="222310E8" w14:textId="77777777" w:rsidR="009A012C" w:rsidRPr="00820EBA" w:rsidRDefault="009A012C">
      <w:pPr>
        <w:rPr>
          <w:lang w:val="tr-TR"/>
        </w:rPr>
      </w:pPr>
    </w:p>
    <w:p w14:paraId="294119F1" w14:textId="77777777" w:rsidR="009A012C" w:rsidRPr="00820EBA" w:rsidRDefault="009A012C">
      <w:pPr>
        <w:rPr>
          <w:lang w:val="tr-TR"/>
        </w:rPr>
      </w:pPr>
    </w:p>
    <w:p w14:paraId="578393A4" w14:textId="77777777" w:rsidR="009A012C" w:rsidRPr="00820EBA" w:rsidRDefault="009A012C">
      <w:pPr>
        <w:rPr>
          <w:lang w:val="tr-TR"/>
        </w:rPr>
      </w:pPr>
    </w:p>
    <w:p w14:paraId="2F8A472D" w14:textId="77777777" w:rsidR="00202D4B" w:rsidRPr="00820EBA" w:rsidRDefault="00202D4B">
      <w:pPr>
        <w:rPr>
          <w:lang w:val="tr-TR"/>
        </w:rPr>
      </w:pPr>
    </w:p>
    <w:p w14:paraId="3AC112CD" w14:textId="77777777" w:rsidR="000D6379" w:rsidRPr="00820EBA" w:rsidRDefault="000D6379">
      <w:pPr>
        <w:rPr>
          <w:lang w:val="tr-TR"/>
        </w:rPr>
      </w:pPr>
    </w:p>
    <w:p w14:paraId="0C3D71F2" w14:textId="77777777" w:rsidR="000D6379" w:rsidRPr="00820EBA" w:rsidRDefault="000D6379">
      <w:pPr>
        <w:rPr>
          <w:lang w:val="tr-TR"/>
        </w:rPr>
      </w:pPr>
    </w:p>
    <w:p w14:paraId="066896F4" w14:textId="77777777" w:rsidR="000D6379" w:rsidRPr="00820EBA" w:rsidRDefault="000D6379">
      <w:pPr>
        <w:rPr>
          <w:lang w:val="tr-TR"/>
        </w:rPr>
      </w:pPr>
    </w:p>
    <w:p w14:paraId="46A822D3" w14:textId="77777777" w:rsidR="00202D4B" w:rsidRPr="00820EBA" w:rsidRDefault="00202D4B">
      <w:pPr>
        <w:rPr>
          <w:lang w:val="tr-TR"/>
        </w:rPr>
      </w:pPr>
    </w:p>
    <w:p w14:paraId="26ACEE51" w14:textId="77777777" w:rsidR="00F813BF" w:rsidRPr="00820EBA" w:rsidRDefault="00F813BF" w:rsidP="0071735B">
      <w:pPr>
        <w:pStyle w:val="Heading1"/>
        <w:keepLines w:val="0"/>
        <w:numPr>
          <w:ilvl w:val="0"/>
          <w:numId w:val="2"/>
        </w:numPr>
        <w:spacing w:before="240" w:after="240"/>
        <w:ind w:left="432"/>
        <w:rPr>
          <w:rFonts w:ascii="Calibri" w:hAnsi="Calibri"/>
          <w:noProof/>
          <w:color w:val="5DBAC9"/>
          <w:kern w:val="28"/>
          <w:sz w:val="36"/>
          <w:szCs w:val="24"/>
          <w:lang w:val="tr-TR"/>
          <w14:ligatures w14:val="none"/>
        </w:rPr>
      </w:pPr>
      <w:bookmarkStart w:id="2" w:name="_Toc163301889"/>
      <w:bookmarkStart w:id="3" w:name="_Toc163388539"/>
      <w:r w:rsidRPr="00820EBA">
        <w:rPr>
          <w:rFonts w:ascii="Calibri" w:hAnsi="Calibri"/>
          <w:noProof/>
          <w:color w:val="5DBAC9"/>
          <w:kern w:val="28"/>
          <w:sz w:val="36"/>
          <w:szCs w:val="24"/>
          <w:lang w:val="tr-TR"/>
          <w14:ligatures w14:val="none"/>
        </w:rPr>
        <w:lastRenderedPageBreak/>
        <w:t>Giriş</w:t>
      </w:r>
      <w:bookmarkEnd w:id="2"/>
      <w:bookmarkEnd w:id="3"/>
    </w:p>
    <w:p w14:paraId="16651380" w14:textId="45536CE8" w:rsidR="0011497A" w:rsidRPr="00820EBA" w:rsidRDefault="0011497A" w:rsidP="0011497A">
      <w:pPr>
        <w:rPr>
          <w:lang w:val="tr-TR"/>
        </w:rPr>
      </w:pPr>
      <w:bookmarkStart w:id="4" w:name="_Toc163301890"/>
      <w:r w:rsidRPr="00820EBA">
        <w:rPr>
          <w:lang w:val="tr-TR"/>
        </w:rPr>
        <w:t xml:space="preserve">Bu belge, </w:t>
      </w:r>
      <w:proofErr w:type="spellStart"/>
      <w:r w:rsidR="000D6379" w:rsidRPr="00820EBA">
        <w:rPr>
          <w:lang w:val="tr-TR"/>
        </w:rPr>
        <w:t>Yukato</w:t>
      </w:r>
      <w:proofErr w:type="spellEnd"/>
      <w:r w:rsidRPr="00820EBA">
        <w:rPr>
          <w:lang w:val="tr-TR"/>
        </w:rPr>
        <w:t xml:space="preserve"> </w:t>
      </w:r>
      <w:r w:rsidRPr="00820EBA">
        <w:rPr>
          <w:lang w:val="tr-TR"/>
        </w:rPr>
        <w:fldChar w:fldCharType="begin"/>
      </w:r>
      <w:r w:rsidRPr="00820EBA">
        <w:rPr>
          <w:lang w:val="tr-TR"/>
        </w:rPr>
        <w:instrText xml:space="preserve"> DOCPROPERTY  "Organization Name"  \* MERGEFORMAT </w:instrText>
      </w:r>
      <w:r w:rsidRPr="00820EBA">
        <w:rPr>
          <w:lang w:val="tr-TR"/>
        </w:rPr>
        <w:fldChar w:fldCharType="separate"/>
      </w:r>
      <w:r w:rsidRPr="00820EBA">
        <w:rPr>
          <w:lang w:val="tr-TR"/>
        </w:rPr>
        <w:t>bilgi güvenliği politikasını tanımlar</w:t>
      </w:r>
      <w:r w:rsidRPr="00820EBA">
        <w:rPr>
          <w:lang w:val="tr-TR"/>
        </w:rPr>
        <w:fldChar w:fldCharType="end"/>
      </w:r>
      <w:r w:rsidRPr="00820EBA">
        <w:rPr>
          <w:lang w:val="tr-TR"/>
        </w:rPr>
        <w:t xml:space="preserve">. </w:t>
      </w:r>
    </w:p>
    <w:p w14:paraId="3EA9E4D9" w14:textId="115292BE" w:rsidR="0011497A" w:rsidRPr="00820EBA" w:rsidRDefault="0011497A" w:rsidP="0011497A">
      <w:pPr>
        <w:rPr>
          <w:lang w:val="tr-TR"/>
        </w:rPr>
      </w:pPr>
      <w:r w:rsidRPr="00820EBA">
        <w:rPr>
          <w:lang w:val="tr-TR"/>
        </w:rPr>
        <w:t xml:space="preserve">Modern, ileriye dönük bir işletme olarak </w:t>
      </w:r>
      <w:proofErr w:type="spellStart"/>
      <w:r w:rsidR="000D6379" w:rsidRPr="00820EBA">
        <w:rPr>
          <w:lang w:val="tr-TR"/>
        </w:rPr>
        <w:t>Yukato</w:t>
      </w:r>
      <w:proofErr w:type="spellEnd"/>
      <w:r w:rsidR="000D6379" w:rsidRPr="00820EBA">
        <w:rPr>
          <w:lang w:val="tr-TR"/>
        </w:rPr>
        <w:t xml:space="preserve"> </w:t>
      </w:r>
      <w:r w:rsidRPr="00820EBA">
        <w:rPr>
          <w:lang w:val="tr-TR"/>
        </w:rPr>
        <w:t>müşterilerinin, hissedarlarının ve diğer paydaşlarının yararına sorunsuz ve kesintisiz çalışmasını sağlama ihtiyacını üst düzeylerde kabul eder.</w:t>
      </w:r>
    </w:p>
    <w:p w14:paraId="16BD4063" w14:textId="241B918F" w:rsidR="0011497A" w:rsidRPr="00820EBA" w:rsidRDefault="0011497A" w:rsidP="0011497A">
      <w:pPr>
        <w:rPr>
          <w:lang w:val="tr-TR"/>
        </w:rPr>
      </w:pPr>
      <w:r w:rsidRPr="00820EBA">
        <w:rPr>
          <w:lang w:val="tr-TR"/>
        </w:rPr>
        <w:t xml:space="preserve">Böyle bir sürekli çalışma düzeyi sağlamak için </w:t>
      </w:r>
      <w:proofErr w:type="spellStart"/>
      <w:r w:rsidR="00820EBA" w:rsidRPr="00820EBA">
        <w:rPr>
          <w:lang w:val="tr-TR"/>
        </w:rPr>
        <w:t>Yukato</w:t>
      </w:r>
      <w:proofErr w:type="spellEnd"/>
      <w:r w:rsidRPr="00820EBA">
        <w:rPr>
          <w:lang w:val="tr-TR"/>
        </w:rPr>
        <w:t xml:space="preserve"> Uluslararası Bilgi Güvenliği Standardı ISO/IEC 27001</w:t>
      </w:r>
      <w:r w:rsidR="00820EBA" w:rsidRPr="00820EBA">
        <w:rPr>
          <w:lang w:val="tr-TR"/>
        </w:rPr>
        <w:t xml:space="preserve">, Uluslararası İş Sürekliliği </w:t>
      </w:r>
      <w:proofErr w:type="spellStart"/>
      <w:r w:rsidR="00820EBA" w:rsidRPr="00820EBA">
        <w:rPr>
          <w:lang w:val="tr-TR"/>
        </w:rPr>
        <w:t>Standartı</w:t>
      </w:r>
      <w:proofErr w:type="spellEnd"/>
      <w:r w:rsidR="00820EBA" w:rsidRPr="00820EBA">
        <w:rPr>
          <w:lang w:val="tr-TR"/>
        </w:rPr>
        <w:t xml:space="preserve"> ISO 22301 ve Uluslararası Bilgi Teknolojileri Hizmet Yönetim Sistemi </w:t>
      </w:r>
      <w:proofErr w:type="spellStart"/>
      <w:r w:rsidR="00820EBA" w:rsidRPr="00820EBA">
        <w:rPr>
          <w:lang w:val="tr-TR"/>
        </w:rPr>
        <w:t>Standartı</w:t>
      </w:r>
      <w:proofErr w:type="spellEnd"/>
      <w:r w:rsidR="00820EBA" w:rsidRPr="00820EBA">
        <w:rPr>
          <w:lang w:val="tr-TR"/>
        </w:rPr>
        <w:t xml:space="preserve"> ISO 20000-1 </w:t>
      </w:r>
      <w:r w:rsidRPr="00820EBA">
        <w:rPr>
          <w:lang w:val="tr-TR"/>
        </w:rPr>
        <w:t>ile uyumlu bir Bilgi Güvenliği Yönetim Sistemi (BGYS) uygulamıştır. Bu standart</w:t>
      </w:r>
      <w:r w:rsidR="00820EBA" w:rsidRPr="00820EBA">
        <w:rPr>
          <w:lang w:val="tr-TR"/>
        </w:rPr>
        <w:t>lar</w:t>
      </w:r>
      <w:r w:rsidRPr="00820EBA">
        <w:rPr>
          <w:lang w:val="tr-TR"/>
        </w:rPr>
        <w:t>, uluslararası kabul görmüş en iyi uygulamalara dayalı bir BGYS</w:t>
      </w:r>
      <w:r w:rsidR="00820EBA" w:rsidRPr="00820EBA">
        <w:rPr>
          <w:lang w:val="tr-TR"/>
        </w:rPr>
        <w:t xml:space="preserve"> – İSYS – HYS</w:t>
      </w:r>
      <w:r w:rsidRPr="00820EBA">
        <w:rPr>
          <w:lang w:val="tr-TR"/>
        </w:rPr>
        <w:t xml:space="preserve"> için gereksinimleri tanımlar.</w:t>
      </w:r>
    </w:p>
    <w:p w14:paraId="755BCA7D" w14:textId="77777777" w:rsidR="0011497A" w:rsidRPr="00820EBA" w:rsidRDefault="0011497A" w:rsidP="0011497A">
      <w:pPr>
        <w:rPr>
          <w:lang w:val="tr-TR"/>
        </w:rPr>
      </w:pPr>
      <w:proofErr w:type="spellStart"/>
      <w:r w:rsidRPr="00820EBA">
        <w:rPr>
          <w:lang w:val="tr-TR"/>
        </w:rPr>
        <w:t>BGYS'nin</w:t>
      </w:r>
      <w:proofErr w:type="spellEnd"/>
      <w:r w:rsidRPr="00820EBA">
        <w:rPr>
          <w:lang w:val="tr-TR"/>
        </w:rPr>
        <w:t xml:space="preserve"> işletilmesinin, işletme için aşağıdakiler de dahil olmak üzere birçok faydası vardır:</w:t>
      </w:r>
    </w:p>
    <w:p w14:paraId="5D7403E9" w14:textId="77777777" w:rsidR="0011497A" w:rsidRPr="00820EBA" w:rsidRDefault="0011497A" w:rsidP="0011497A">
      <w:pPr>
        <w:pStyle w:val="Bulletedlist"/>
        <w:rPr>
          <w:highlight w:val="yellow"/>
          <w:lang w:val="tr-TR"/>
        </w:rPr>
      </w:pPr>
      <w:r w:rsidRPr="00820EBA">
        <w:rPr>
          <w:highlight w:val="yellow"/>
          <w:lang w:val="tr-TR"/>
        </w:rPr>
        <w:t>Gelir akışlarının ve şirket karlılığının korunması</w:t>
      </w:r>
    </w:p>
    <w:p w14:paraId="46C6EE11" w14:textId="77777777" w:rsidR="0011497A" w:rsidRPr="00820EBA" w:rsidRDefault="0011497A" w:rsidP="0011497A">
      <w:pPr>
        <w:pStyle w:val="Bulletedlist"/>
        <w:rPr>
          <w:highlight w:val="yellow"/>
          <w:lang w:val="tr-TR"/>
        </w:rPr>
      </w:pPr>
      <w:r w:rsidRPr="00820EBA">
        <w:rPr>
          <w:highlight w:val="yellow"/>
          <w:lang w:val="tr-TR"/>
        </w:rPr>
        <w:t>Müşterilere mal ve hizmet tedarikinin sağlanması</w:t>
      </w:r>
    </w:p>
    <w:p w14:paraId="58A7D5A5" w14:textId="77777777" w:rsidR="0011497A" w:rsidRPr="00820EBA" w:rsidRDefault="0011497A" w:rsidP="0011497A">
      <w:pPr>
        <w:pStyle w:val="Bulletedlist"/>
        <w:rPr>
          <w:highlight w:val="yellow"/>
          <w:lang w:val="tr-TR"/>
        </w:rPr>
      </w:pPr>
      <w:r w:rsidRPr="00820EBA">
        <w:rPr>
          <w:highlight w:val="yellow"/>
          <w:lang w:val="tr-TR"/>
        </w:rPr>
        <w:t>Hissedar değerinin korunması ve geliştirilmesi</w:t>
      </w:r>
    </w:p>
    <w:p w14:paraId="39BC021E" w14:textId="77777777" w:rsidR="0011497A" w:rsidRPr="00820EBA" w:rsidRDefault="0011497A" w:rsidP="0011497A">
      <w:pPr>
        <w:pStyle w:val="Bulletedlist"/>
        <w:rPr>
          <w:highlight w:val="yellow"/>
          <w:lang w:val="tr-TR"/>
        </w:rPr>
      </w:pPr>
      <w:r w:rsidRPr="00820EBA">
        <w:rPr>
          <w:highlight w:val="yellow"/>
          <w:lang w:val="tr-TR"/>
        </w:rPr>
        <w:t>Yasal ve düzenleyici gerekliliklere uygunluk</w:t>
      </w:r>
    </w:p>
    <w:p w14:paraId="7CAA174E" w14:textId="333F2CED" w:rsidR="0011497A" w:rsidRPr="00820EBA" w:rsidRDefault="00820EBA" w:rsidP="0011497A">
      <w:pPr>
        <w:rPr>
          <w:lang w:val="tr-TR"/>
        </w:rPr>
      </w:pPr>
      <w:proofErr w:type="spellStart"/>
      <w:r w:rsidRPr="00820EBA">
        <w:rPr>
          <w:lang w:val="tr-TR"/>
        </w:rPr>
        <w:t>Yukato</w:t>
      </w:r>
      <w:proofErr w:type="spellEnd"/>
      <w:r w:rsidRPr="00820EBA">
        <w:rPr>
          <w:lang w:val="tr-TR"/>
        </w:rPr>
        <w:t xml:space="preserve">, </w:t>
      </w:r>
      <w:r w:rsidR="0011497A" w:rsidRPr="00820EBA">
        <w:rPr>
          <w:lang w:val="tr-TR"/>
        </w:rPr>
        <w:t xml:space="preserve">en iyi bilgi güvenliği uygulamasının etkin bir şekilde benimsenmesinin bağımsız bir üçüncü taraf olan </w:t>
      </w:r>
      <w:r>
        <w:rPr>
          <w:lang w:val="tr-TR"/>
        </w:rPr>
        <w:t>Akredite</w:t>
      </w:r>
      <w:r w:rsidR="0011497A" w:rsidRPr="00820EBA">
        <w:rPr>
          <w:lang w:val="tr-TR"/>
        </w:rPr>
        <w:t xml:space="preserve"> Sertifikasyon Kuruluşu tarafından doğrulanabilmesi için ISO/IEC 27001'e göre tam sertifika almaya karar vermiştir. </w:t>
      </w:r>
      <w:r w:rsidR="0011497A" w:rsidRPr="00250902">
        <w:rPr>
          <w:lang w:val="tr-TR"/>
        </w:rPr>
        <w:t>Buna ek olarak, ISO/IEC 27017 ve ISO/IEC 27018 uygulama kodlarında yer alan kılavuz, Bulut Hizmeti Sağlayıcıları (</w:t>
      </w:r>
      <w:proofErr w:type="spellStart"/>
      <w:r w:rsidR="0011497A" w:rsidRPr="00250902">
        <w:rPr>
          <w:lang w:val="tr-TR"/>
        </w:rPr>
        <w:t>CSP'ler</w:t>
      </w:r>
      <w:proofErr w:type="spellEnd"/>
      <w:r w:rsidR="0011497A" w:rsidRPr="00250902">
        <w:rPr>
          <w:lang w:val="tr-TR"/>
        </w:rPr>
        <w:t>) için özel bir öneme sahip olduğu için benimsenmiştir.</w:t>
      </w:r>
    </w:p>
    <w:p w14:paraId="244D0672" w14:textId="37921DB7" w:rsidR="0011497A" w:rsidRPr="00820EBA" w:rsidRDefault="0011497A" w:rsidP="0011497A">
      <w:pPr>
        <w:rPr>
          <w:lang w:val="tr-TR"/>
        </w:rPr>
      </w:pPr>
      <w:r w:rsidRPr="00820EBA">
        <w:rPr>
          <w:lang w:val="tr-TR"/>
        </w:rPr>
        <w:t xml:space="preserve">Bu politika, yönetim kurulu üyeleri, yöneticiler, çalışanlar, tedarikçiler ve </w:t>
      </w:r>
      <w:proofErr w:type="spellStart"/>
      <w:r w:rsidR="00820EBA">
        <w:rPr>
          <w:lang w:val="tr-TR"/>
        </w:rPr>
        <w:t>Yukato</w:t>
      </w:r>
      <w:proofErr w:type="spellEnd"/>
      <w:r w:rsidRPr="00820EBA">
        <w:rPr>
          <w:lang w:val="tr-TR"/>
        </w:rPr>
        <w:t xml:space="preserve"> sistemlerine erişimi olan diğer üçüncü taraflar dahil olmak üzere kuruluşun bilgi sistemlerini oluşturan tüm sistemler, kişiler ve süreçler için geçerlidir </w:t>
      </w:r>
      <w:r w:rsidRPr="00820EBA">
        <w:rPr>
          <w:lang w:val="tr-TR"/>
        </w:rPr>
        <w:fldChar w:fldCharType="begin"/>
      </w:r>
      <w:r w:rsidRPr="00820EBA">
        <w:rPr>
          <w:lang w:val="tr-TR"/>
        </w:rPr>
        <w:instrText xml:space="preserve"> DOCPROPERTY  "Organization Name"  \* MERGEFORMAT </w:instrText>
      </w:r>
      <w:r w:rsidR="00000000">
        <w:rPr>
          <w:lang w:val="tr-TR"/>
        </w:rPr>
        <w:fldChar w:fldCharType="separate"/>
      </w:r>
      <w:r w:rsidRPr="00820EBA">
        <w:rPr>
          <w:lang w:val="tr-TR"/>
        </w:rPr>
        <w:fldChar w:fldCharType="end"/>
      </w:r>
      <w:r w:rsidRPr="00820EBA">
        <w:rPr>
          <w:lang w:val="tr-TR"/>
        </w:rPr>
        <w:t xml:space="preserve"> . </w:t>
      </w:r>
    </w:p>
    <w:p w14:paraId="39FD07AD" w14:textId="77777777" w:rsidR="0011497A" w:rsidRPr="00820EBA" w:rsidRDefault="0011497A" w:rsidP="0011497A">
      <w:pPr>
        <w:rPr>
          <w:lang w:val="tr-TR"/>
        </w:rPr>
      </w:pPr>
      <w:r w:rsidRPr="00820EBA">
        <w:rPr>
          <w:lang w:val="tr-TR"/>
        </w:rPr>
        <w:t>Aşağıdaki destekleyici belgeler bu bilgi güvenliği politikasıyla ilgilidir ve nasıl uygulandığı hakkında ek bilgi sağlar:</w:t>
      </w:r>
    </w:p>
    <w:p w14:paraId="3B1C3D88" w14:textId="46547660" w:rsidR="0011497A" w:rsidRPr="00820EBA" w:rsidRDefault="0011497A" w:rsidP="0011497A">
      <w:pPr>
        <w:pStyle w:val="Bulletedlist"/>
        <w:rPr>
          <w:i/>
          <w:iCs/>
          <w:lang w:val="tr-TR"/>
        </w:rPr>
      </w:pPr>
      <w:r w:rsidRPr="00820EBA">
        <w:rPr>
          <w:i/>
          <w:iCs/>
          <w:lang w:val="tr-TR"/>
        </w:rPr>
        <w:t xml:space="preserve">Risk Değerlendirmesi ve </w:t>
      </w:r>
      <w:r w:rsidR="00820EBA">
        <w:rPr>
          <w:i/>
          <w:iCs/>
          <w:lang w:val="tr-TR"/>
        </w:rPr>
        <w:t>İyileştirme</w:t>
      </w:r>
      <w:r w:rsidRPr="00820EBA">
        <w:rPr>
          <w:i/>
          <w:iCs/>
          <w:lang w:val="tr-TR"/>
        </w:rPr>
        <w:t xml:space="preserve"> Süreci</w:t>
      </w:r>
    </w:p>
    <w:p w14:paraId="45716166" w14:textId="77777777" w:rsidR="0011497A" w:rsidRPr="00820EBA" w:rsidRDefault="0011497A" w:rsidP="0011497A">
      <w:pPr>
        <w:pStyle w:val="Bulletedlist"/>
        <w:rPr>
          <w:i/>
          <w:iCs/>
          <w:lang w:val="tr-TR"/>
        </w:rPr>
      </w:pPr>
      <w:r w:rsidRPr="00820EBA">
        <w:rPr>
          <w:i/>
          <w:iCs/>
          <w:lang w:val="tr-TR"/>
        </w:rPr>
        <w:t>Uygulanabilirlik Beyanı</w:t>
      </w:r>
    </w:p>
    <w:p w14:paraId="29B25B7A" w14:textId="77777777" w:rsidR="0011497A" w:rsidRPr="00820EBA" w:rsidRDefault="0011497A" w:rsidP="0011497A">
      <w:pPr>
        <w:pStyle w:val="Bulletedlist"/>
        <w:rPr>
          <w:i/>
          <w:iCs/>
          <w:lang w:val="tr-TR"/>
        </w:rPr>
      </w:pPr>
      <w:r w:rsidRPr="00820EBA">
        <w:rPr>
          <w:i/>
          <w:iCs/>
          <w:lang w:val="tr-TR"/>
        </w:rPr>
        <w:t>Tedarikçi Bilgi Güvenliği Değerlendirme Süreci</w:t>
      </w:r>
    </w:p>
    <w:p w14:paraId="3A6C0D7E" w14:textId="77777777" w:rsidR="0011497A" w:rsidRPr="00820EBA" w:rsidRDefault="0011497A" w:rsidP="0011497A">
      <w:pPr>
        <w:pStyle w:val="Bulletedlist"/>
        <w:rPr>
          <w:i/>
          <w:iCs/>
          <w:lang w:val="tr-TR"/>
        </w:rPr>
      </w:pPr>
      <w:r w:rsidRPr="00820EBA">
        <w:rPr>
          <w:i/>
          <w:iCs/>
          <w:lang w:val="tr-TR"/>
        </w:rPr>
        <w:t>İnternet Kabul Edilebilir Kullanım Politikası</w:t>
      </w:r>
    </w:p>
    <w:p w14:paraId="5E4E8120" w14:textId="77777777" w:rsidR="0011497A" w:rsidRPr="00820EBA" w:rsidRDefault="0011497A" w:rsidP="0011497A">
      <w:pPr>
        <w:pStyle w:val="Bulletedlist"/>
        <w:rPr>
          <w:i/>
          <w:iCs/>
          <w:lang w:val="tr-TR"/>
        </w:rPr>
      </w:pPr>
      <w:r w:rsidRPr="00820EBA">
        <w:rPr>
          <w:i/>
          <w:iCs/>
          <w:lang w:val="tr-TR"/>
        </w:rPr>
        <w:t>Bulut Bilişim Politikası</w:t>
      </w:r>
    </w:p>
    <w:p w14:paraId="04BC871D" w14:textId="77777777" w:rsidR="0011497A" w:rsidRPr="00820EBA" w:rsidRDefault="0011497A" w:rsidP="0011497A">
      <w:pPr>
        <w:pStyle w:val="Bulletedlist"/>
        <w:rPr>
          <w:i/>
          <w:iCs/>
          <w:lang w:val="tr-TR"/>
        </w:rPr>
      </w:pPr>
      <w:r w:rsidRPr="00820EBA">
        <w:rPr>
          <w:i/>
          <w:iCs/>
          <w:lang w:val="tr-TR"/>
        </w:rPr>
        <w:t>Mobil Cihaz Politikası</w:t>
      </w:r>
    </w:p>
    <w:p w14:paraId="4F9818E2" w14:textId="77777777" w:rsidR="0011497A" w:rsidRPr="00820EBA" w:rsidRDefault="0011497A" w:rsidP="0011497A">
      <w:pPr>
        <w:pStyle w:val="Bulletedlist"/>
        <w:rPr>
          <w:i/>
          <w:iCs/>
          <w:lang w:val="tr-TR"/>
        </w:rPr>
      </w:pPr>
      <w:r w:rsidRPr="00820EBA">
        <w:rPr>
          <w:i/>
          <w:iCs/>
          <w:lang w:val="tr-TR"/>
        </w:rPr>
        <w:t>BYOD Politikası</w:t>
      </w:r>
    </w:p>
    <w:p w14:paraId="18FF7C88" w14:textId="77777777" w:rsidR="0011497A" w:rsidRPr="00820EBA" w:rsidRDefault="0011497A" w:rsidP="0011497A">
      <w:pPr>
        <w:pStyle w:val="Bulletedlist"/>
        <w:rPr>
          <w:i/>
          <w:iCs/>
          <w:lang w:val="tr-TR"/>
        </w:rPr>
      </w:pPr>
      <w:r w:rsidRPr="00820EBA">
        <w:rPr>
          <w:i/>
          <w:iCs/>
          <w:lang w:val="tr-TR"/>
        </w:rPr>
        <w:t>Uzaktan Çalışma Politikası</w:t>
      </w:r>
    </w:p>
    <w:p w14:paraId="1C592C80" w14:textId="77777777" w:rsidR="0011497A" w:rsidRPr="00820EBA" w:rsidRDefault="0011497A" w:rsidP="0011497A">
      <w:pPr>
        <w:pStyle w:val="Bulletedlist"/>
        <w:rPr>
          <w:i/>
          <w:iCs/>
          <w:lang w:val="tr-TR"/>
        </w:rPr>
      </w:pPr>
      <w:r w:rsidRPr="00820EBA">
        <w:rPr>
          <w:i/>
          <w:iCs/>
          <w:lang w:val="tr-TR"/>
        </w:rPr>
        <w:t>Erişim Kontrol Politikası</w:t>
      </w:r>
    </w:p>
    <w:p w14:paraId="240CDBBB" w14:textId="77777777" w:rsidR="0011497A" w:rsidRPr="00820EBA" w:rsidRDefault="0011497A" w:rsidP="0011497A">
      <w:pPr>
        <w:pStyle w:val="Bulletedlist"/>
        <w:rPr>
          <w:i/>
          <w:iCs/>
          <w:lang w:val="tr-TR"/>
        </w:rPr>
      </w:pPr>
      <w:r w:rsidRPr="00820EBA">
        <w:rPr>
          <w:i/>
          <w:iCs/>
          <w:lang w:val="tr-TR"/>
        </w:rPr>
        <w:t>Kullanıcı Erişim Yönetimi Süreci</w:t>
      </w:r>
    </w:p>
    <w:p w14:paraId="1C565560" w14:textId="77777777" w:rsidR="0011497A" w:rsidRPr="00820EBA" w:rsidRDefault="0011497A" w:rsidP="0011497A">
      <w:pPr>
        <w:pStyle w:val="Bulletedlist"/>
        <w:rPr>
          <w:i/>
          <w:iCs/>
          <w:lang w:val="tr-TR"/>
        </w:rPr>
      </w:pPr>
      <w:r w:rsidRPr="00820EBA">
        <w:rPr>
          <w:i/>
          <w:iCs/>
          <w:lang w:val="tr-TR"/>
        </w:rPr>
        <w:lastRenderedPageBreak/>
        <w:t>Şifreleme Politikası</w:t>
      </w:r>
    </w:p>
    <w:p w14:paraId="3715FF72" w14:textId="77777777" w:rsidR="0011497A" w:rsidRPr="00820EBA" w:rsidRDefault="0011497A" w:rsidP="0011497A">
      <w:pPr>
        <w:pStyle w:val="Bulletedlist"/>
        <w:rPr>
          <w:i/>
          <w:iCs/>
          <w:lang w:val="tr-TR"/>
        </w:rPr>
      </w:pPr>
      <w:r w:rsidRPr="00820EBA">
        <w:rPr>
          <w:i/>
          <w:iCs/>
          <w:lang w:val="tr-TR"/>
        </w:rPr>
        <w:t>Fiziksel Güvenlik Politikası</w:t>
      </w:r>
    </w:p>
    <w:p w14:paraId="61F57B66" w14:textId="77777777" w:rsidR="0011497A" w:rsidRPr="00820EBA" w:rsidRDefault="0011497A" w:rsidP="0011497A">
      <w:pPr>
        <w:pStyle w:val="Bulletedlist"/>
        <w:rPr>
          <w:i/>
          <w:iCs/>
          <w:lang w:val="tr-TR"/>
        </w:rPr>
      </w:pPr>
      <w:r w:rsidRPr="00820EBA">
        <w:rPr>
          <w:i/>
          <w:iCs/>
          <w:lang w:val="tr-TR"/>
        </w:rPr>
        <w:t>Kötü Amaçlı Yazılımdan Koruma Politikası</w:t>
      </w:r>
    </w:p>
    <w:p w14:paraId="218BE0BB" w14:textId="77777777" w:rsidR="0011497A" w:rsidRPr="00820EBA" w:rsidRDefault="0011497A" w:rsidP="0011497A">
      <w:pPr>
        <w:pStyle w:val="Bulletedlist"/>
        <w:rPr>
          <w:i/>
          <w:iCs/>
          <w:lang w:val="tr-TR"/>
        </w:rPr>
      </w:pPr>
      <w:r w:rsidRPr="00820EBA">
        <w:rPr>
          <w:i/>
          <w:iCs/>
          <w:lang w:val="tr-TR"/>
        </w:rPr>
        <w:t>Yedekleme İlkesi</w:t>
      </w:r>
    </w:p>
    <w:p w14:paraId="0E393643" w14:textId="77777777" w:rsidR="0011497A" w:rsidRPr="00820EBA" w:rsidRDefault="0011497A" w:rsidP="0011497A">
      <w:pPr>
        <w:pStyle w:val="Bulletedlist"/>
        <w:rPr>
          <w:i/>
          <w:iCs/>
          <w:lang w:val="tr-TR"/>
        </w:rPr>
      </w:pPr>
      <w:r w:rsidRPr="00820EBA">
        <w:rPr>
          <w:i/>
          <w:iCs/>
          <w:lang w:val="tr-TR"/>
        </w:rPr>
        <w:t>Günlüğe Kaydetme ve İzleme Politikası</w:t>
      </w:r>
    </w:p>
    <w:p w14:paraId="43E35107" w14:textId="77777777" w:rsidR="0011497A" w:rsidRPr="00820EBA" w:rsidRDefault="0011497A" w:rsidP="0011497A">
      <w:pPr>
        <w:pStyle w:val="Bulletedlist"/>
        <w:rPr>
          <w:i/>
          <w:iCs/>
          <w:lang w:val="tr-TR"/>
        </w:rPr>
      </w:pPr>
      <w:r w:rsidRPr="00820EBA">
        <w:rPr>
          <w:i/>
          <w:iCs/>
          <w:lang w:val="tr-TR"/>
        </w:rPr>
        <w:t>Yazılım Politikası</w:t>
      </w:r>
    </w:p>
    <w:p w14:paraId="02A8453A" w14:textId="77777777" w:rsidR="0011497A" w:rsidRPr="00820EBA" w:rsidRDefault="0011497A" w:rsidP="0011497A">
      <w:pPr>
        <w:pStyle w:val="Bulletedlist"/>
        <w:rPr>
          <w:i/>
          <w:iCs/>
          <w:lang w:val="tr-TR"/>
        </w:rPr>
      </w:pPr>
      <w:r w:rsidRPr="00820EBA">
        <w:rPr>
          <w:i/>
          <w:iCs/>
          <w:lang w:val="tr-TR"/>
        </w:rPr>
        <w:t>Teknik Güvenlik Açığı Yönetimi Politikası</w:t>
      </w:r>
    </w:p>
    <w:p w14:paraId="0C7460B8" w14:textId="77777777" w:rsidR="0011497A" w:rsidRPr="00820EBA" w:rsidRDefault="0011497A" w:rsidP="0011497A">
      <w:pPr>
        <w:pStyle w:val="Bulletedlist"/>
        <w:rPr>
          <w:i/>
          <w:iCs/>
          <w:lang w:val="tr-TR"/>
        </w:rPr>
      </w:pPr>
      <w:r w:rsidRPr="00820EBA">
        <w:rPr>
          <w:i/>
          <w:iCs/>
          <w:lang w:val="tr-TR"/>
        </w:rPr>
        <w:t>Ağ Güvenliği Politikası</w:t>
      </w:r>
    </w:p>
    <w:p w14:paraId="67AF317C" w14:textId="77777777" w:rsidR="0011497A" w:rsidRPr="00820EBA" w:rsidRDefault="0011497A" w:rsidP="0011497A">
      <w:pPr>
        <w:pStyle w:val="Bulletedlist"/>
        <w:rPr>
          <w:i/>
          <w:iCs/>
          <w:lang w:val="tr-TR"/>
        </w:rPr>
      </w:pPr>
      <w:r w:rsidRPr="00820EBA">
        <w:rPr>
          <w:i/>
          <w:iCs/>
          <w:lang w:val="tr-TR"/>
        </w:rPr>
        <w:t>Elektronik İleti Politikası</w:t>
      </w:r>
    </w:p>
    <w:p w14:paraId="470A4D2F" w14:textId="77777777" w:rsidR="0011497A" w:rsidRPr="00820EBA" w:rsidRDefault="0011497A" w:rsidP="0011497A">
      <w:pPr>
        <w:pStyle w:val="Bulletedlist"/>
        <w:rPr>
          <w:i/>
          <w:iCs/>
          <w:lang w:val="tr-TR"/>
        </w:rPr>
      </w:pPr>
      <w:r w:rsidRPr="00820EBA">
        <w:rPr>
          <w:i/>
          <w:iCs/>
          <w:lang w:val="tr-TR"/>
        </w:rPr>
        <w:t>Güvenli Kalkınma Politikası</w:t>
      </w:r>
    </w:p>
    <w:p w14:paraId="713FEB3F" w14:textId="77777777" w:rsidR="0011497A" w:rsidRPr="00820EBA" w:rsidRDefault="0011497A" w:rsidP="0011497A">
      <w:pPr>
        <w:pStyle w:val="Bulletedlist"/>
        <w:rPr>
          <w:i/>
          <w:iCs/>
          <w:lang w:val="tr-TR"/>
        </w:rPr>
      </w:pPr>
      <w:r w:rsidRPr="00820EBA">
        <w:rPr>
          <w:i/>
          <w:iCs/>
          <w:lang w:val="tr-TR"/>
        </w:rPr>
        <w:t>Tedarikçi İlişkileri için Bilgi Güvenliği Politikası</w:t>
      </w:r>
    </w:p>
    <w:p w14:paraId="3C30D4A9" w14:textId="77777777" w:rsidR="0011497A" w:rsidRPr="00820EBA" w:rsidRDefault="0011497A" w:rsidP="0011497A">
      <w:pPr>
        <w:pStyle w:val="Bulletedlist"/>
        <w:rPr>
          <w:i/>
          <w:iCs/>
          <w:lang w:val="tr-TR"/>
        </w:rPr>
      </w:pPr>
      <w:r w:rsidRPr="00820EBA">
        <w:rPr>
          <w:i/>
          <w:iCs/>
          <w:lang w:val="tr-TR"/>
        </w:rPr>
        <w:t>Kullanılabilirlik Yönetimi Politikası</w:t>
      </w:r>
    </w:p>
    <w:p w14:paraId="385B2C24" w14:textId="77777777" w:rsidR="0011497A" w:rsidRPr="00820EBA" w:rsidRDefault="0011497A" w:rsidP="0011497A">
      <w:pPr>
        <w:pStyle w:val="Bulletedlist"/>
        <w:rPr>
          <w:i/>
          <w:iCs/>
          <w:lang w:val="tr-TR"/>
        </w:rPr>
      </w:pPr>
      <w:r w:rsidRPr="00820EBA">
        <w:rPr>
          <w:i/>
          <w:iCs/>
          <w:lang w:val="tr-TR"/>
        </w:rPr>
        <w:t>Fikri Mülkiyet ve Telif Hakları Uyum Politikası</w:t>
      </w:r>
    </w:p>
    <w:p w14:paraId="1CB92544" w14:textId="77777777" w:rsidR="0011497A" w:rsidRPr="00820EBA" w:rsidRDefault="0011497A" w:rsidP="0011497A">
      <w:pPr>
        <w:pStyle w:val="Bulletedlist"/>
        <w:rPr>
          <w:i/>
          <w:iCs/>
          <w:lang w:val="tr-TR"/>
        </w:rPr>
      </w:pPr>
      <w:r w:rsidRPr="00820EBA">
        <w:rPr>
          <w:i/>
          <w:iCs/>
          <w:lang w:val="tr-TR"/>
        </w:rPr>
        <w:t>Kayıt Saklama ve Koruma Politikası</w:t>
      </w:r>
    </w:p>
    <w:p w14:paraId="05D7606C" w14:textId="77777777" w:rsidR="0011497A" w:rsidRPr="00820EBA" w:rsidRDefault="0011497A" w:rsidP="0011497A">
      <w:pPr>
        <w:pStyle w:val="Bulletedlist"/>
        <w:rPr>
          <w:i/>
          <w:iCs/>
          <w:lang w:val="tr-TR"/>
        </w:rPr>
      </w:pPr>
      <w:r w:rsidRPr="00820EBA">
        <w:rPr>
          <w:i/>
          <w:iCs/>
          <w:lang w:val="tr-TR"/>
        </w:rPr>
        <w:t>Gizlilik ve Kişisel Verilerin Korunması Politikası</w:t>
      </w:r>
    </w:p>
    <w:p w14:paraId="329AC3FC" w14:textId="5B1DC4F5" w:rsidR="0011497A" w:rsidRPr="00820EBA" w:rsidRDefault="00250902" w:rsidP="0011497A">
      <w:pPr>
        <w:pStyle w:val="Bulletedlist"/>
        <w:rPr>
          <w:i/>
          <w:iCs/>
          <w:lang w:val="tr-TR"/>
        </w:rPr>
      </w:pPr>
      <w:r>
        <w:rPr>
          <w:i/>
          <w:iCs/>
          <w:lang w:val="tr-TR"/>
        </w:rPr>
        <w:t>Temiz Masa Temiz Ekran</w:t>
      </w:r>
      <w:r w:rsidR="0011497A" w:rsidRPr="00820EBA">
        <w:rPr>
          <w:i/>
          <w:iCs/>
          <w:lang w:val="tr-TR"/>
        </w:rPr>
        <w:t xml:space="preserve"> Politikası</w:t>
      </w:r>
    </w:p>
    <w:p w14:paraId="765D6F96" w14:textId="77777777" w:rsidR="0011497A" w:rsidRPr="00820EBA" w:rsidRDefault="0011497A" w:rsidP="0011497A">
      <w:pPr>
        <w:pStyle w:val="Bulletedlist"/>
        <w:rPr>
          <w:i/>
          <w:iCs/>
          <w:lang w:val="tr-TR"/>
        </w:rPr>
      </w:pPr>
      <w:r w:rsidRPr="00820EBA">
        <w:rPr>
          <w:i/>
          <w:iCs/>
          <w:lang w:val="tr-TR"/>
        </w:rPr>
        <w:t>Sosyal Medya Politikası</w:t>
      </w:r>
    </w:p>
    <w:p w14:paraId="798ED3E9" w14:textId="77777777" w:rsidR="0011497A" w:rsidRPr="00820EBA" w:rsidRDefault="0011497A" w:rsidP="0011497A">
      <w:pPr>
        <w:pStyle w:val="Bulletedlist"/>
        <w:rPr>
          <w:i/>
          <w:iCs/>
          <w:lang w:val="tr-TR"/>
        </w:rPr>
      </w:pPr>
      <w:r w:rsidRPr="00820EBA">
        <w:rPr>
          <w:i/>
          <w:iCs/>
          <w:lang w:val="tr-TR"/>
        </w:rPr>
        <w:t>İK Güvenlik Politikası</w:t>
      </w:r>
    </w:p>
    <w:p w14:paraId="77648C99" w14:textId="7A9EB206" w:rsidR="0011497A" w:rsidRPr="00820EBA" w:rsidRDefault="0011497A" w:rsidP="0011497A">
      <w:pPr>
        <w:rPr>
          <w:lang w:val="tr-TR"/>
        </w:rPr>
      </w:pPr>
      <w:r w:rsidRPr="00820EBA">
        <w:rPr>
          <w:lang w:val="tr-TR"/>
        </w:rPr>
        <w:t>Bu belgelerin her birinin en son sürüm numarasının ayrıntılarına BGYS Doküman</w:t>
      </w:r>
      <w:r w:rsidR="00820EBA">
        <w:rPr>
          <w:lang w:val="tr-TR"/>
        </w:rPr>
        <w:t xml:space="preserve"> Listesi</w:t>
      </w:r>
      <w:r w:rsidRPr="00820EBA">
        <w:rPr>
          <w:lang w:val="tr-TR"/>
        </w:rPr>
        <w:t xml:space="preserve">'nden ulaşılabilir. </w:t>
      </w:r>
    </w:p>
    <w:p w14:paraId="3EF9B9D0" w14:textId="7143D9D7" w:rsidR="00F813BF" w:rsidRPr="00820EBA" w:rsidRDefault="0011497A" w:rsidP="00F813BF">
      <w:pPr>
        <w:pStyle w:val="Heading1"/>
        <w:keepLines w:val="0"/>
        <w:numPr>
          <w:ilvl w:val="0"/>
          <w:numId w:val="2"/>
        </w:numPr>
        <w:spacing w:before="240" w:after="240"/>
        <w:ind w:left="432"/>
        <w:rPr>
          <w:rFonts w:ascii="Calibri" w:hAnsi="Calibri"/>
          <w:noProof/>
          <w:color w:val="5DBAC9"/>
          <w:kern w:val="28"/>
          <w:sz w:val="36"/>
          <w:szCs w:val="24"/>
          <w:lang w:val="tr-TR"/>
          <w14:ligatures w14:val="none"/>
        </w:rPr>
      </w:pPr>
      <w:bookmarkStart w:id="5" w:name="_Toc163388540"/>
      <w:bookmarkEnd w:id="4"/>
      <w:r w:rsidRPr="00820EBA">
        <w:rPr>
          <w:rFonts w:ascii="Calibri" w:hAnsi="Calibri"/>
          <w:noProof/>
          <w:color w:val="5DBAC9"/>
          <w:kern w:val="28"/>
          <w:sz w:val="36"/>
          <w:szCs w:val="24"/>
          <w:lang w:val="tr-TR"/>
          <w14:ligatures w14:val="none"/>
        </w:rPr>
        <w:t>Bilgi güvenliği politikası</w:t>
      </w:r>
      <w:bookmarkEnd w:id="5"/>
    </w:p>
    <w:p w14:paraId="0D5A2400" w14:textId="0CBCFCCF" w:rsidR="00F813BF" w:rsidRPr="00820EBA" w:rsidRDefault="0011497A" w:rsidP="0071735B">
      <w:pPr>
        <w:pStyle w:val="Heading2"/>
        <w:keepLines w:val="0"/>
        <w:numPr>
          <w:ilvl w:val="1"/>
          <w:numId w:val="2"/>
        </w:numPr>
        <w:spacing w:before="240" w:after="240"/>
        <w:ind w:left="576"/>
        <w:rPr>
          <w:rFonts w:ascii="Calibri" w:hAnsi="Calibri"/>
          <w:color w:val="5DBAC9"/>
          <w:szCs w:val="24"/>
          <w:lang w:val="tr-TR"/>
          <w14:ligatures w14:val="none"/>
        </w:rPr>
      </w:pPr>
      <w:bookmarkStart w:id="6" w:name="_Toc163388541"/>
      <w:r w:rsidRPr="00820EBA">
        <w:rPr>
          <w:rFonts w:ascii="Calibri" w:hAnsi="Calibri"/>
          <w:color w:val="5DBAC9"/>
          <w:szCs w:val="24"/>
          <w:lang w:val="tr-TR"/>
          <w14:ligatures w14:val="none"/>
        </w:rPr>
        <w:t>Bilgi güvenliği gereksinimleri</w:t>
      </w:r>
      <w:bookmarkEnd w:id="6"/>
    </w:p>
    <w:p w14:paraId="49237D04" w14:textId="3C1076F2" w:rsidR="0011497A" w:rsidRPr="00820EBA" w:rsidRDefault="00820EBA" w:rsidP="0011497A">
      <w:pPr>
        <w:rPr>
          <w:lang w:val="tr-TR"/>
        </w:rPr>
      </w:pPr>
      <w:proofErr w:type="spellStart"/>
      <w:r>
        <w:rPr>
          <w:lang w:val="tr-TR"/>
        </w:rPr>
        <w:t>Yukato</w:t>
      </w:r>
      <w:proofErr w:type="spellEnd"/>
      <w:r w:rsidR="0011497A" w:rsidRPr="00820EBA">
        <w:rPr>
          <w:lang w:val="tr-TR"/>
        </w:rPr>
        <w:t xml:space="preserve"> </w:t>
      </w:r>
      <w:r w:rsidR="0011497A" w:rsidRPr="00820EBA">
        <w:rPr>
          <w:lang w:val="tr-TR"/>
        </w:rPr>
        <w:fldChar w:fldCharType="begin"/>
      </w:r>
      <w:r w:rsidR="0011497A" w:rsidRPr="00820EBA">
        <w:rPr>
          <w:lang w:val="tr-TR"/>
        </w:rPr>
        <w:instrText xml:space="preserve"> DOCPROPERTY  "Organization Name"  \* MERGEFORMAT </w:instrText>
      </w:r>
      <w:r w:rsidR="0011497A" w:rsidRPr="00820EBA">
        <w:rPr>
          <w:lang w:val="tr-TR"/>
        </w:rPr>
        <w:fldChar w:fldCharType="separate"/>
      </w:r>
      <w:r w:rsidR="0011497A" w:rsidRPr="00820EBA">
        <w:rPr>
          <w:lang w:val="tr-TR"/>
        </w:rPr>
        <w:t xml:space="preserve">içindeki bilgi güvenliği gereksinimlerinin net bir tanımı, tüm BGYS faaliyetlerinin bu gereksinimlerin yerine </w:t>
      </w:r>
      <w:r w:rsidR="0011497A" w:rsidRPr="00820EBA">
        <w:rPr>
          <w:lang w:val="tr-TR"/>
        </w:rPr>
        <w:fldChar w:fldCharType="end"/>
      </w:r>
      <w:r w:rsidR="0011497A" w:rsidRPr="00820EBA">
        <w:rPr>
          <w:lang w:val="tr-TR"/>
        </w:rPr>
        <w:t xml:space="preserve"> getirilmesine odaklanması için dahili iş ve bulut hizmeti müşterileriyle kararlaştırılacak ve sürdürülecektir. Yasal, düzenleyici ve sözleşmeye dayalı gereklilikler de belgelenecek ve planlama sürecine girilecektir. Yeni veya değiştirilmiş sistemlerin veya hizmetlerin güvenliği ile ilgili özel gereksinimler, her projenin tasarım aşamasının bir parçası olarak ele alınacaktır.</w:t>
      </w:r>
    </w:p>
    <w:p w14:paraId="717FEB6D" w14:textId="6EDD87D1" w:rsidR="0011497A" w:rsidRPr="00820EBA" w:rsidRDefault="0011497A" w:rsidP="0011497A">
      <w:pPr>
        <w:rPr>
          <w:lang w:val="tr-TR"/>
        </w:rPr>
      </w:pPr>
      <w:r w:rsidRPr="00820EBA">
        <w:rPr>
          <w:lang w:val="tr-TR"/>
        </w:rPr>
        <w:t xml:space="preserve">Uygulanan kontrollerin iş ihtiyaçları tarafından yönlendirildiği ve bunun ekip toplantıları ve </w:t>
      </w:r>
      <w:proofErr w:type="gramStart"/>
      <w:r w:rsidRPr="00820EBA">
        <w:rPr>
          <w:lang w:val="tr-TR"/>
        </w:rPr>
        <w:t>brifing</w:t>
      </w:r>
      <w:proofErr w:type="gramEnd"/>
      <w:r w:rsidRPr="00820EBA">
        <w:rPr>
          <w:lang w:val="tr-TR"/>
        </w:rPr>
        <w:t xml:space="preserve"> belgeleri aracılığıyla tüm personele düzenli olarak iletileceği </w:t>
      </w:r>
      <w:proofErr w:type="spellStart"/>
      <w:r w:rsidR="00820EBA">
        <w:rPr>
          <w:lang w:val="tr-TR"/>
        </w:rPr>
        <w:t>Yukato</w:t>
      </w:r>
      <w:proofErr w:type="spellEnd"/>
      <w:r w:rsidR="00820EBA">
        <w:rPr>
          <w:lang w:val="tr-TR"/>
        </w:rPr>
        <w:t xml:space="preserve"> </w:t>
      </w:r>
      <w:r w:rsidRPr="00820EBA">
        <w:rPr>
          <w:lang w:val="tr-TR"/>
        </w:rPr>
        <w:t>Bilgi Güvenliği Yönetim Sistemi'nin temel bir ilkesidir.</w:t>
      </w:r>
    </w:p>
    <w:p w14:paraId="2E560F94" w14:textId="77777777" w:rsidR="00F813BF" w:rsidRPr="00820EBA" w:rsidRDefault="00F813BF" w:rsidP="00F813BF">
      <w:pPr>
        <w:rPr>
          <w:lang w:val="tr-TR"/>
        </w:rPr>
      </w:pPr>
    </w:p>
    <w:p w14:paraId="36A06EC4" w14:textId="13FA331A" w:rsidR="00F813BF" w:rsidRPr="00820EBA" w:rsidRDefault="007C3649" w:rsidP="0071735B">
      <w:pPr>
        <w:pStyle w:val="Heading2"/>
        <w:keepLines w:val="0"/>
        <w:numPr>
          <w:ilvl w:val="1"/>
          <w:numId w:val="2"/>
        </w:numPr>
        <w:spacing w:before="240" w:after="240"/>
        <w:ind w:left="576"/>
        <w:rPr>
          <w:rFonts w:ascii="Calibri" w:hAnsi="Calibri"/>
          <w:color w:val="5DBAC9"/>
          <w:szCs w:val="24"/>
          <w:lang w:val="tr-TR"/>
          <w14:ligatures w14:val="none"/>
        </w:rPr>
      </w:pPr>
      <w:bookmarkStart w:id="7" w:name="_Toc163388542"/>
      <w:r w:rsidRPr="00820EBA">
        <w:rPr>
          <w:rFonts w:ascii="Calibri" w:hAnsi="Calibri"/>
          <w:color w:val="5DBAC9"/>
          <w:szCs w:val="24"/>
          <w:lang w:val="tr-TR"/>
          <w14:ligatures w14:val="none"/>
        </w:rPr>
        <w:t>Hedef belirleme çerçevesi</w:t>
      </w:r>
      <w:bookmarkEnd w:id="7"/>
    </w:p>
    <w:p w14:paraId="0E2868FC" w14:textId="3EBEB4A0" w:rsidR="0011497A" w:rsidRPr="00820EBA" w:rsidRDefault="0011497A" w:rsidP="0011497A">
      <w:pPr>
        <w:rPr>
          <w:lang w:val="tr-TR"/>
        </w:rPr>
      </w:pPr>
      <w:r w:rsidRPr="00820EBA">
        <w:rPr>
          <w:lang w:val="tr-TR"/>
        </w:rPr>
        <w:t>Bilgi güvenliği</w:t>
      </w:r>
      <w:r w:rsidR="00820EBA">
        <w:rPr>
          <w:lang w:val="tr-TR"/>
        </w:rPr>
        <w:t>, iş sürekliliği ve hizmet yönetimi</w:t>
      </w:r>
      <w:r w:rsidRPr="00820EBA">
        <w:rPr>
          <w:lang w:val="tr-TR"/>
        </w:rPr>
        <w:t xml:space="preserve">ne yönelik hedeflerin belirlenmesinde, bütçe planlama döngüsüne denk gelecek şekilde düzenli bir döngü kullanılacaktır. Bu, belirlenen </w:t>
      </w:r>
      <w:r w:rsidRPr="00820EBA">
        <w:rPr>
          <w:lang w:val="tr-TR"/>
        </w:rPr>
        <w:lastRenderedPageBreak/>
        <w:t>iyileştirme faaliyetleri için yeterli finansmanın elde edilmesini sağlayacaktır. Bu hedefler, ilgili tarafların görüşlerinin alınabileceği yönetimin gözden geçirme süreci tarafından bilgilendirilen iş gereksinimlerinin net bir şekilde anlaşılmasına dayanacaktır.</w:t>
      </w:r>
    </w:p>
    <w:p w14:paraId="3F50391B" w14:textId="28F8F347" w:rsidR="0011497A" w:rsidRPr="00820EBA" w:rsidRDefault="00820EBA" w:rsidP="0011497A">
      <w:pPr>
        <w:rPr>
          <w:lang w:val="tr-TR"/>
        </w:rPr>
      </w:pPr>
      <w:r>
        <w:rPr>
          <w:lang w:val="tr-TR"/>
        </w:rPr>
        <w:t>Yönetim sistemi</w:t>
      </w:r>
      <w:r w:rsidR="0011497A" w:rsidRPr="00820EBA">
        <w:rPr>
          <w:lang w:val="tr-TR"/>
        </w:rPr>
        <w:t xml:space="preserve"> hedefleri, kararlaştırılan bir süre boyunca, bunların nasıl gerçekleştirileceğine ilişkin ayrıntılarla birlikte belgelenecektir. Bunlar, geçerliliklerini koruduklarından emin olmak için yönetim incelemelerinin bir parçası olarak değerlendirilecek ve izlenecektir. Değişiklik yapılması gerekiyorsa, bunlar değişiklik yönetimi süreci aracılığıyla yönetilecektir.</w:t>
      </w:r>
    </w:p>
    <w:p w14:paraId="03AB8513" w14:textId="58900656" w:rsidR="0011497A" w:rsidRPr="00820EBA" w:rsidRDefault="0011497A" w:rsidP="0011497A">
      <w:pPr>
        <w:rPr>
          <w:lang w:val="tr-TR"/>
        </w:rPr>
      </w:pPr>
      <w:r w:rsidRPr="00820EBA">
        <w:rPr>
          <w:lang w:val="tr-TR"/>
        </w:rPr>
        <w:t xml:space="preserve">ISO/IEC 27001 uyarınca, standardın Ek A'sında ayrıntıları verilen referans kontrolleri, uygun olduğunda </w:t>
      </w:r>
      <w:r w:rsidRPr="00820EBA">
        <w:rPr>
          <w:lang w:val="tr-TR"/>
        </w:rPr>
        <w:fldChar w:fldCharType="begin"/>
      </w:r>
      <w:r w:rsidRPr="00820EBA">
        <w:rPr>
          <w:lang w:val="tr-TR"/>
        </w:rPr>
        <w:instrText xml:space="preserve"> DOCPROPERTY  "Organization Name"  \* MERGEFORMAT </w:instrText>
      </w:r>
      <w:r w:rsidRPr="00820EBA">
        <w:rPr>
          <w:lang w:val="tr-TR"/>
        </w:rPr>
        <w:fldChar w:fldCharType="separate"/>
      </w:r>
      <w:proofErr w:type="spellStart"/>
      <w:r w:rsidR="00820EBA">
        <w:rPr>
          <w:lang w:val="tr-TR"/>
        </w:rPr>
        <w:t>Yukato</w:t>
      </w:r>
      <w:proofErr w:type="spellEnd"/>
      <w:r w:rsidR="00820EBA">
        <w:rPr>
          <w:lang w:val="tr-TR"/>
        </w:rPr>
        <w:t xml:space="preserve"> </w:t>
      </w:r>
      <w:r w:rsidRPr="00820EBA">
        <w:rPr>
          <w:lang w:val="tr-TR"/>
        </w:rPr>
        <w:t>tarafından benimsenecektir</w:t>
      </w:r>
      <w:r w:rsidRPr="00820EBA">
        <w:rPr>
          <w:lang w:val="tr-TR"/>
        </w:rPr>
        <w:fldChar w:fldCharType="end"/>
      </w:r>
      <w:r w:rsidRPr="00820EBA">
        <w:rPr>
          <w:lang w:val="tr-TR"/>
        </w:rPr>
        <w:t xml:space="preserve">. Bunlar, risk değerlendirmelerinden elde edilen sonuçlar ışığında ve bilgi güvenliği risk tedavi planları doğrultusunda düzenli olarak gözden geçirilecektir. Hangi Ek A kontrollerinin uygulandığı ve hangilerinin hariç tutulduğu hakkında ayrıntılı bilgi için lütfen </w:t>
      </w:r>
      <w:r w:rsidRPr="00820EBA">
        <w:rPr>
          <w:i/>
          <w:iCs/>
          <w:lang w:val="tr-TR"/>
        </w:rPr>
        <w:t xml:space="preserve">Uygulanabilirlik </w:t>
      </w:r>
      <w:proofErr w:type="spellStart"/>
      <w:r w:rsidRPr="00820EBA">
        <w:rPr>
          <w:i/>
          <w:iCs/>
          <w:lang w:val="tr-TR"/>
        </w:rPr>
        <w:t>Beyanı'na</w:t>
      </w:r>
      <w:proofErr w:type="spellEnd"/>
      <w:r w:rsidRPr="00820EBA">
        <w:rPr>
          <w:i/>
          <w:iCs/>
          <w:lang w:val="tr-TR"/>
        </w:rPr>
        <w:t xml:space="preserve"> bakın</w:t>
      </w:r>
      <w:r w:rsidRPr="00820EBA">
        <w:rPr>
          <w:lang w:val="tr-TR"/>
        </w:rPr>
        <w:t xml:space="preserve">. </w:t>
      </w:r>
    </w:p>
    <w:p w14:paraId="661CC938" w14:textId="77777777" w:rsidR="0011497A" w:rsidRPr="00820EBA" w:rsidRDefault="0011497A" w:rsidP="0011497A">
      <w:pPr>
        <w:rPr>
          <w:lang w:val="tr-TR"/>
        </w:rPr>
      </w:pPr>
      <w:r w:rsidRPr="00820EBA">
        <w:rPr>
          <w:lang w:val="tr-TR"/>
        </w:rPr>
        <w:t>Buna ek olarak, aşağıdaki uygulama kurallarından geliştirilmiş ve ek kontroller benimsenecek ve uygun olduğunda uygulanacaktır:</w:t>
      </w:r>
    </w:p>
    <w:p w14:paraId="796066B2" w14:textId="77777777" w:rsidR="0011497A" w:rsidRPr="00820EBA" w:rsidRDefault="0011497A" w:rsidP="0011497A">
      <w:pPr>
        <w:pStyle w:val="Bulletedlist"/>
        <w:rPr>
          <w:lang w:val="tr-TR"/>
        </w:rPr>
      </w:pPr>
      <w:r w:rsidRPr="00820EBA">
        <w:rPr>
          <w:lang w:val="tr-TR"/>
        </w:rPr>
        <w:t>ISO/IEC 27002 – Bilgi güvenliği kontrolleri için uygulama kodu</w:t>
      </w:r>
    </w:p>
    <w:p w14:paraId="0250B673" w14:textId="77777777" w:rsidR="0011497A" w:rsidRPr="00250902" w:rsidRDefault="0011497A" w:rsidP="0011497A">
      <w:pPr>
        <w:pStyle w:val="Bulletedlist"/>
        <w:rPr>
          <w:lang w:val="tr-TR"/>
        </w:rPr>
      </w:pPr>
      <w:r w:rsidRPr="00250902">
        <w:rPr>
          <w:lang w:val="tr-TR"/>
        </w:rPr>
        <w:t>ISO/IEC 27017 – Bulut hizmetleri için ISO/IEC 27002'ye dayalı bilgi güvenliği kontrolleri için uygulama kodu</w:t>
      </w:r>
    </w:p>
    <w:p w14:paraId="6D740FF3" w14:textId="77777777" w:rsidR="0011497A" w:rsidRPr="00250902" w:rsidRDefault="0011497A" w:rsidP="0011497A">
      <w:pPr>
        <w:pStyle w:val="Bulletedlist"/>
        <w:rPr>
          <w:lang w:val="tr-TR"/>
        </w:rPr>
      </w:pPr>
      <w:r w:rsidRPr="00250902">
        <w:rPr>
          <w:lang w:val="tr-TR"/>
        </w:rPr>
        <w:t>ISO/IEC 27018 – PII işlemcileri olarak hareket eden genel bulutlarda kişisel olarak tanımlanabilir bilgilerin (PII) korunması için uygulama kodu</w:t>
      </w:r>
    </w:p>
    <w:p w14:paraId="2484DD38" w14:textId="4F42D35A" w:rsidR="00F813BF" w:rsidRPr="00820EBA" w:rsidRDefault="00F813BF" w:rsidP="007C3649">
      <w:pPr>
        <w:spacing w:before="0" w:after="160" w:line="259" w:lineRule="auto"/>
        <w:rPr>
          <w:lang w:val="tr-TR"/>
        </w:rPr>
      </w:pPr>
    </w:p>
    <w:p w14:paraId="6A7231CF" w14:textId="77777777" w:rsidR="0011497A" w:rsidRPr="00820EBA" w:rsidRDefault="0011497A" w:rsidP="0011497A">
      <w:pPr>
        <w:rPr>
          <w:lang w:val="tr-TR"/>
        </w:rPr>
      </w:pPr>
      <w:r w:rsidRPr="00820EBA">
        <w:rPr>
          <w:lang w:val="tr-TR"/>
        </w:rPr>
        <w:t>Bu uygulama kurallarının benimsenmesi, müşterilerimize ek güvence sağlayacak ve uluslararası veri koruma mevzuatına uyumumuza daha fazla yardımcı olacaktır.</w:t>
      </w:r>
    </w:p>
    <w:p w14:paraId="129EA024" w14:textId="77777777" w:rsidR="0011497A" w:rsidRPr="00820EBA" w:rsidRDefault="0011497A" w:rsidP="007C3649">
      <w:pPr>
        <w:spacing w:before="0" w:after="160" w:line="259" w:lineRule="auto"/>
        <w:rPr>
          <w:lang w:val="tr-TR"/>
        </w:rPr>
      </w:pPr>
    </w:p>
    <w:p w14:paraId="1827708F" w14:textId="6327585D" w:rsidR="00F813BF" w:rsidRPr="00820EBA" w:rsidRDefault="0011497A" w:rsidP="0071735B">
      <w:pPr>
        <w:pStyle w:val="Heading2"/>
        <w:keepLines w:val="0"/>
        <w:numPr>
          <w:ilvl w:val="1"/>
          <w:numId w:val="2"/>
        </w:numPr>
        <w:spacing w:before="240" w:after="240"/>
        <w:ind w:left="576"/>
        <w:rPr>
          <w:rFonts w:ascii="Calibri" w:hAnsi="Calibri"/>
          <w:color w:val="5DBAC9"/>
          <w:szCs w:val="24"/>
          <w:lang w:val="tr-TR"/>
          <w14:ligatures w14:val="none"/>
        </w:rPr>
      </w:pPr>
      <w:bookmarkStart w:id="8" w:name="_Toc163388543"/>
      <w:proofErr w:type="spellStart"/>
      <w:r w:rsidRPr="00820EBA">
        <w:rPr>
          <w:rFonts w:ascii="Calibri" w:hAnsi="Calibri"/>
          <w:color w:val="5DBAC9"/>
          <w:szCs w:val="24"/>
          <w:lang w:val="tr-TR"/>
          <w14:ligatures w14:val="none"/>
        </w:rPr>
        <w:t>BGYS’nin</w:t>
      </w:r>
      <w:proofErr w:type="spellEnd"/>
      <w:r w:rsidRPr="00820EBA">
        <w:rPr>
          <w:rFonts w:ascii="Calibri" w:hAnsi="Calibri"/>
          <w:color w:val="5DBAC9"/>
          <w:szCs w:val="24"/>
          <w:lang w:val="tr-TR"/>
          <w14:ligatures w14:val="none"/>
        </w:rPr>
        <w:t xml:space="preserve"> sürekli iyileştirilmesi</w:t>
      </w:r>
      <w:bookmarkEnd w:id="8"/>
    </w:p>
    <w:p w14:paraId="5BB0052D" w14:textId="647BEDA7" w:rsidR="0011497A" w:rsidRPr="00820EBA" w:rsidRDefault="00820EBA" w:rsidP="0011497A">
      <w:pPr>
        <w:rPr>
          <w:lang w:val="tr-TR"/>
        </w:rPr>
      </w:pPr>
      <w:proofErr w:type="spellStart"/>
      <w:r>
        <w:rPr>
          <w:lang w:val="tr-TR"/>
        </w:rPr>
        <w:t>Yukato</w:t>
      </w:r>
      <w:proofErr w:type="spellEnd"/>
      <w:r w:rsidR="0011497A" w:rsidRPr="00820EBA">
        <w:rPr>
          <w:lang w:val="tr-TR"/>
        </w:rPr>
        <w:t xml:space="preserve"> sürekli iyileştirme ile ilgili politika:</w:t>
      </w:r>
    </w:p>
    <w:p w14:paraId="0AC37BD9" w14:textId="77777777" w:rsidR="0011497A" w:rsidRPr="00820EBA" w:rsidRDefault="0011497A" w:rsidP="0011497A">
      <w:pPr>
        <w:pStyle w:val="Bulletedlist"/>
        <w:rPr>
          <w:lang w:val="tr-TR"/>
        </w:rPr>
      </w:pPr>
      <w:r w:rsidRPr="00820EBA">
        <w:rPr>
          <w:lang w:val="tr-TR"/>
        </w:rPr>
        <w:t>BGYS'nin etkinliğini sürekli iyileştirmek</w:t>
      </w:r>
    </w:p>
    <w:p w14:paraId="0872E7E9" w14:textId="77777777" w:rsidR="0011497A" w:rsidRPr="00820EBA" w:rsidRDefault="0011497A" w:rsidP="0011497A">
      <w:pPr>
        <w:pStyle w:val="Bulletedlist"/>
        <w:rPr>
          <w:lang w:val="tr-TR"/>
        </w:rPr>
      </w:pPr>
      <w:r w:rsidRPr="00820EBA">
        <w:rPr>
          <w:lang w:val="tr-TR"/>
        </w:rPr>
        <w:t>ISO/IEC 27001 ve ilgili standartlarda tanımlanan iyi uygulamalarla uyumlu hale getirmek için mevcut süreçleri geliştirmek</w:t>
      </w:r>
    </w:p>
    <w:p w14:paraId="3B379256" w14:textId="0784FEB8" w:rsidR="0011497A" w:rsidRPr="00820EBA" w:rsidRDefault="0011497A" w:rsidP="0011497A">
      <w:pPr>
        <w:pStyle w:val="Bulletedlist"/>
        <w:rPr>
          <w:lang w:val="tr-TR"/>
        </w:rPr>
      </w:pPr>
      <w:r w:rsidRPr="00820EBA">
        <w:rPr>
          <w:lang w:val="tr-TR"/>
        </w:rPr>
        <w:t>ISO/IEC 27001 sertifikasını al</w:t>
      </w:r>
      <w:r w:rsidR="00820EBA">
        <w:rPr>
          <w:lang w:val="tr-TR"/>
        </w:rPr>
        <w:t>mak</w:t>
      </w:r>
      <w:r w:rsidRPr="00820EBA">
        <w:rPr>
          <w:lang w:val="tr-TR"/>
        </w:rPr>
        <w:t xml:space="preserve"> ve sürekli</w:t>
      </w:r>
      <w:r w:rsidR="00820EBA">
        <w:rPr>
          <w:lang w:val="tr-TR"/>
        </w:rPr>
        <w:t>liğini sağlamak</w:t>
      </w:r>
    </w:p>
    <w:p w14:paraId="5DF5CC06" w14:textId="77777777" w:rsidR="0011497A" w:rsidRPr="00820EBA" w:rsidRDefault="0011497A" w:rsidP="0011497A">
      <w:pPr>
        <w:pStyle w:val="Bulletedlist"/>
        <w:rPr>
          <w:lang w:val="tr-TR"/>
        </w:rPr>
      </w:pPr>
      <w:r w:rsidRPr="00820EBA">
        <w:rPr>
          <w:lang w:val="tr-TR"/>
        </w:rPr>
        <w:t xml:space="preserve">Bilgi güvenliği ile ilgili proaktiflik düzeyini (ve paydaşların proaktiflik algısını) artırmak </w:t>
      </w:r>
    </w:p>
    <w:p w14:paraId="39A0F9C4" w14:textId="6027CBAF" w:rsidR="0011497A" w:rsidRPr="00820EBA" w:rsidRDefault="0011497A" w:rsidP="0011497A">
      <w:pPr>
        <w:pStyle w:val="Bulletedlist"/>
        <w:rPr>
          <w:lang w:val="tr-TR"/>
        </w:rPr>
      </w:pPr>
      <w:r w:rsidRPr="00820EBA">
        <w:rPr>
          <w:lang w:val="tr-TR"/>
        </w:rPr>
        <w:t>Bilgiye dayalı kararlar için sağlam bir temel sağlamak amacıyla bilgi güvenliği süreçlerini ve kontrollerini daha ölçülebilir hale geti</w:t>
      </w:r>
      <w:r w:rsidR="00820EBA">
        <w:rPr>
          <w:lang w:val="tr-TR"/>
        </w:rPr>
        <w:t>rmek</w:t>
      </w:r>
    </w:p>
    <w:p w14:paraId="6F9AAA25" w14:textId="10FD7198" w:rsidR="0011497A" w:rsidRPr="00820EBA" w:rsidRDefault="0011497A" w:rsidP="0011497A">
      <w:pPr>
        <w:pStyle w:val="Bulletedlist"/>
        <w:rPr>
          <w:lang w:val="tr-TR"/>
        </w:rPr>
      </w:pPr>
      <w:r w:rsidRPr="00820EBA">
        <w:rPr>
          <w:lang w:val="tr-TR"/>
        </w:rPr>
        <w:t>Toplanan geçmiş verilere dayanarak bunları değiştirmenin uygun olup olmadığını değerlendirmek için ilgili metrikleri yıllık olarak gözden geçi</w:t>
      </w:r>
      <w:r w:rsidR="00820EBA">
        <w:rPr>
          <w:lang w:val="tr-TR"/>
        </w:rPr>
        <w:t>rmek</w:t>
      </w:r>
    </w:p>
    <w:p w14:paraId="1B7E3465" w14:textId="71925C87" w:rsidR="0011497A" w:rsidRPr="00820EBA" w:rsidRDefault="0011497A" w:rsidP="0011497A">
      <w:pPr>
        <w:pStyle w:val="Bulletedlist"/>
        <w:rPr>
          <w:lang w:val="tr-TR"/>
        </w:rPr>
      </w:pPr>
      <w:r w:rsidRPr="00820EBA">
        <w:rPr>
          <w:lang w:val="tr-TR"/>
        </w:rPr>
        <w:lastRenderedPageBreak/>
        <w:t xml:space="preserve">Bulut hizmeti müşterileri de dahil olmak üzere </w:t>
      </w:r>
      <w:r w:rsidRPr="00820EBA">
        <w:rPr>
          <w:highlight w:val="yellow"/>
          <w:lang w:val="tr-TR"/>
        </w:rPr>
        <w:t>ilgili taraflarla düzenli toplantılar ve diğer iletişim biçimleri aracılığıyla iyileştirme fikirleri edi</w:t>
      </w:r>
      <w:r w:rsidR="00820EBA">
        <w:rPr>
          <w:lang w:val="tr-TR"/>
        </w:rPr>
        <w:t>nmek</w:t>
      </w:r>
    </w:p>
    <w:p w14:paraId="53ACD032" w14:textId="73BBDB27" w:rsidR="0011497A" w:rsidRPr="00820EBA" w:rsidRDefault="0011497A" w:rsidP="0011497A">
      <w:pPr>
        <w:pStyle w:val="Bulletedlist"/>
        <w:rPr>
          <w:lang w:val="tr-TR"/>
        </w:rPr>
      </w:pPr>
      <w:r w:rsidRPr="00820EBA">
        <w:rPr>
          <w:lang w:val="tr-TR"/>
        </w:rPr>
        <w:t>Zaman çizelgelerini ve faydaları önceliklendirmek ve değerlendirmek için düzenli yönetim toplantılarında iyileştirme fikirlerini gözden geçir</w:t>
      </w:r>
      <w:r w:rsidR="00820EBA">
        <w:rPr>
          <w:lang w:val="tr-TR"/>
        </w:rPr>
        <w:t>mek</w:t>
      </w:r>
    </w:p>
    <w:p w14:paraId="27BBEF46" w14:textId="77777777" w:rsidR="0011497A" w:rsidRPr="00820EBA" w:rsidRDefault="0011497A" w:rsidP="0011497A">
      <w:pPr>
        <w:rPr>
          <w:lang w:val="tr-TR"/>
        </w:rPr>
      </w:pPr>
      <w:r w:rsidRPr="00820EBA">
        <w:rPr>
          <w:lang w:val="tr-TR"/>
        </w:rPr>
        <w:t>İyileştirme fikirleri, çalışanlar, müşteriler, tedarikçiler, BT personeli, risk değerlendirmeleri ve hizmet raporları dahil olmak üzere herhangi bir kaynaktan elde edilebilir. Tanımlandıktan sonra, yönetim incelemelerinin bir parçası olarak kaydedilecek ve değerlendirilecektir.</w:t>
      </w:r>
    </w:p>
    <w:p w14:paraId="02EB97D1" w14:textId="52655930" w:rsidR="00F813BF" w:rsidRPr="00820EBA" w:rsidRDefault="0011497A" w:rsidP="0071735B">
      <w:pPr>
        <w:pStyle w:val="Heading2"/>
        <w:keepLines w:val="0"/>
        <w:numPr>
          <w:ilvl w:val="1"/>
          <w:numId w:val="2"/>
        </w:numPr>
        <w:spacing w:before="240" w:after="240"/>
        <w:ind w:left="576"/>
        <w:rPr>
          <w:rFonts w:ascii="Calibri" w:hAnsi="Calibri"/>
          <w:color w:val="5DBAC9"/>
          <w:szCs w:val="24"/>
          <w:lang w:val="tr-TR"/>
          <w14:ligatures w14:val="none"/>
        </w:rPr>
      </w:pPr>
      <w:bookmarkStart w:id="9" w:name="_Toc163388544"/>
      <w:r w:rsidRPr="00820EBA">
        <w:rPr>
          <w:rFonts w:ascii="Calibri" w:hAnsi="Calibri"/>
          <w:color w:val="5DBAC9"/>
          <w:szCs w:val="24"/>
          <w:lang w:val="tr-TR"/>
          <w14:ligatures w14:val="none"/>
        </w:rPr>
        <w:t>Bilgi güvenliği politikası alanları</w:t>
      </w:r>
      <w:bookmarkEnd w:id="9"/>
    </w:p>
    <w:p w14:paraId="0B1D8B17" w14:textId="174B772B" w:rsidR="0011497A" w:rsidRPr="00820EBA" w:rsidRDefault="00820EBA" w:rsidP="0011497A">
      <w:pPr>
        <w:rPr>
          <w:lang w:val="tr-TR"/>
        </w:rPr>
      </w:pPr>
      <w:proofErr w:type="spellStart"/>
      <w:r>
        <w:rPr>
          <w:lang w:val="tr-TR"/>
        </w:rPr>
        <w:t>Yukato</w:t>
      </w:r>
      <w:proofErr w:type="spellEnd"/>
      <w:r>
        <w:rPr>
          <w:lang w:val="tr-TR"/>
        </w:rPr>
        <w:t xml:space="preserve">, </w:t>
      </w:r>
      <w:r w:rsidR="0011497A" w:rsidRPr="00820EBA">
        <w:rPr>
          <w:lang w:val="tr-TR"/>
        </w:rPr>
        <w:t>bu kapsamlı bilgi güvenliği politikasına eşlik eden kapsamlı bir politika dokümantasyonu setinde ayrıntılı olarak açıklanan bilgi güvenliği ile ilgili çok çeşitli alanlarda politikayı tanımlar.</w:t>
      </w:r>
    </w:p>
    <w:p w14:paraId="076DAD27" w14:textId="77777777" w:rsidR="0011497A" w:rsidRPr="00820EBA" w:rsidRDefault="0011497A" w:rsidP="0011497A">
      <w:pPr>
        <w:rPr>
          <w:lang w:val="tr-TR"/>
        </w:rPr>
      </w:pPr>
      <w:r w:rsidRPr="00820EBA">
        <w:rPr>
          <w:lang w:val="tr-TR"/>
        </w:rPr>
        <w:t>Bu politikaların her biri, ilgili alanda yetkinliğe sahip bir veya daha fazla kişi tarafından tanımlanır ve kabul edilir ve resmi olarak onaylandıktan sonra, kuruluşun hem içinde hem de dışında uygun bir kitleye iletilir.</w:t>
      </w:r>
    </w:p>
    <w:p w14:paraId="159862B3" w14:textId="77777777" w:rsidR="0011497A" w:rsidRPr="00820EBA" w:rsidRDefault="0011497A" w:rsidP="0011497A">
      <w:pPr>
        <w:rPr>
          <w:lang w:val="tr-TR"/>
        </w:rPr>
      </w:pPr>
      <w:r w:rsidRPr="00820EBA">
        <w:rPr>
          <w:lang w:val="tr-TR"/>
        </w:rPr>
        <w:t>Aşağıdaki tablo, belge kümesindeki tek tek ilkeleri gösterir ve her bir ilkenin içeriğini ve ilgili tarafların hedef kitlesini özetler.</w:t>
      </w:r>
    </w:p>
    <w:p w14:paraId="0D3EFD2B" w14:textId="77777777" w:rsidR="00F813BF" w:rsidRPr="00820EBA" w:rsidRDefault="00F813BF" w:rsidP="00F813BF">
      <w:pPr>
        <w:rPr>
          <w:lang w:val="tr-TR"/>
        </w:rPr>
      </w:pPr>
    </w:p>
    <w:tbl>
      <w:tblPr>
        <w:tblStyle w:val="TableGrid"/>
        <w:tblW w:w="0" w:type="auto"/>
        <w:tblBorders>
          <w:top w:val="single" w:sz="4" w:space="0" w:color="444444"/>
          <w:left w:val="single" w:sz="4" w:space="0" w:color="444444"/>
          <w:bottom w:val="single" w:sz="4" w:space="0" w:color="444444"/>
          <w:right w:val="single" w:sz="4" w:space="0" w:color="444444"/>
          <w:insideH w:val="single" w:sz="4" w:space="0" w:color="444444"/>
          <w:insideV w:val="single" w:sz="4" w:space="0" w:color="444444"/>
        </w:tblBorders>
        <w:tblCellMar>
          <w:top w:w="57" w:type="dxa"/>
          <w:bottom w:w="57" w:type="dxa"/>
        </w:tblCellMar>
        <w:tblLook w:val="04A0" w:firstRow="1" w:lastRow="0" w:firstColumn="1" w:lastColumn="0" w:noHBand="0" w:noVBand="1"/>
      </w:tblPr>
      <w:tblGrid>
        <w:gridCol w:w="1696"/>
        <w:gridCol w:w="4678"/>
        <w:gridCol w:w="2642"/>
      </w:tblGrid>
      <w:tr w:rsidR="0011497A" w:rsidRPr="00820EBA" w14:paraId="2CC08B9D" w14:textId="77777777" w:rsidTr="000D6379">
        <w:trPr>
          <w:tblHeader/>
        </w:trPr>
        <w:tc>
          <w:tcPr>
            <w:tcW w:w="1696" w:type="dxa"/>
            <w:shd w:val="clear" w:color="auto" w:fill="5DBAC9"/>
          </w:tcPr>
          <w:p w14:paraId="31EB733B" w14:textId="77777777" w:rsidR="0011497A" w:rsidRPr="00820EBA" w:rsidRDefault="0011497A" w:rsidP="000A6666">
            <w:pPr>
              <w:pStyle w:val="TableHeading"/>
              <w:rPr>
                <w:lang w:val="tr-TR"/>
              </w:rPr>
            </w:pPr>
            <w:r w:rsidRPr="00820EBA">
              <w:rPr>
                <w:lang w:val="tr-TR"/>
              </w:rPr>
              <w:t>POLİTİKA BAŞLIĞI</w:t>
            </w:r>
          </w:p>
        </w:tc>
        <w:tc>
          <w:tcPr>
            <w:tcW w:w="4678" w:type="dxa"/>
            <w:shd w:val="clear" w:color="auto" w:fill="5DBAC9"/>
          </w:tcPr>
          <w:p w14:paraId="30B06ED5" w14:textId="77777777" w:rsidR="0011497A" w:rsidRPr="00820EBA" w:rsidRDefault="0011497A" w:rsidP="000A6666">
            <w:pPr>
              <w:pStyle w:val="TableHeading"/>
              <w:rPr>
                <w:lang w:val="tr-TR"/>
              </w:rPr>
            </w:pPr>
            <w:r w:rsidRPr="00820EBA">
              <w:rPr>
                <w:lang w:val="tr-TR"/>
              </w:rPr>
              <w:t>ADRESLENİLEN ALANLAR</w:t>
            </w:r>
          </w:p>
        </w:tc>
        <w:tc>
          <w:tcPr>
            <w:tcW w:w="2642" w:type="dxa"/>
            <w:shd w:val="clear" w:color="auto" w:fill="5DBAC9"/>
          </w:tcPr>
          <w:p w14:paraId="7B98B765" w14:textId="77777777" w:rsidR="0011497A" w:rsidRPr="00820EBA" w:rsidRDefault="0011497A" w:rsidP="000A6666">
            <w:pPr>
              <w:pStyle w:val="TableHeading"/>
              <w:rPr>
                <w:lang w:val="tr-TR"/>
              </w:rPr>
            </w:pPr>
            <w:r w:rsidRPr="00820EBA">
              <w:rPr>
                <w:lang w:val="tr-TR"/>
              </w:rPr>
              <w:t>HEDEF KİTLE</w:t>
            </w:r>
          </w:p>
        </w:tc>
      </w:tr>
      <w:tr w:rsidR="0011497A" w:rsidRPr="00820EBA" w14:paraId="023B63D4" w14:textId="77777777" w:rsidTr="000A6666">
        <w:tc>
          <w:tcPr>
            <w:tcW w:w="1696" w:type="dxa"/>
          </w:tcPr>
          <w:p w14:paraId="71B8CB7E" w14:textId="77777777" w:rsidR="0011497A" w:rsidRPr="00820EBA" w:rsidRDefault="0011497A" w:rsidP="000A6666">
            <w:pPr>
              <w:pStyle w:val="TableBody"/>
              <w:rPr>
                <w:lang w:val="tr-TR"/>
              </w:rPr>
            </w:pPr>
            <w:r w:rsidRPr="00820EBA">
              <w:rPr>
                <w:lang w:val="tr-TR"/>
              </w:rPr>
              <w:t>İnternet Kabul Edilebilir Kullanım Politikası</w:t>
            </w:r>
          </w:p>
        </w:tc>
        <w:tc>
          <w:tcPr>
            <w:tcW w:w="4678" w:type="dxa"/>
          </w:tcPr>
          <w:p w14:paraId="59638939" w14:textId="77777777" w:rsidR="0011497A" w:rsidRPr="00820EBA" w:rsidRDefault="0011497A" w:rsidP="000A6666">
            <w:pPr>
              <w:pStyle w:val="TableBody"/>
              <w:rPr>
                <w:lang w:val="tr-TR"/>
              </w:rPr>
            </w:pPr>
            <w:r w:rsidRPr="00820EBA">
              <w:rPr>
                <w:lang w:val="tr-TR"/>
              </w:rPr>
              <w:t>İnternet'in iş amaçlı kullanımı, İnternet'in kişisel kullanımı, İnternet hesap yönetimi, güvenlik ve izleme ve İnternet hizmetinin yasaklanmış kullanımları.</w:t>
            </w:r>
          </w:p>
        </w:tc>
        <w:tc>
          <w:tcPr>
            <w:tcW w:w="2642" w:type="dxa"/>
          </w:tcPr>
          <w:p w14:paraId="5A94317D" w14:textId="77777777" w:rsidR="0011497A" w:rsidRPr="00820EBA" w:rsidRDefault="0011497A" w:rsidP="000A6666">
            <w:pPr>
              <w:pStyle w:val="TableBody"/>
              <w:rPr>
                <w:lang w:val="tr-TR"/>
              </w:rPr>
            </w:pPr>
            <w:r w:rsidRPr="00820EBA">
              <w:rPr>
                <w:lang w:val="tr-TR"/>
              </w:rPr>
              <w:t>İnternet hizmeti kullanıcıları</w:t>
            </w:r>
          </w:p>
        </w:tc>
      </w:tr>
      <w:tr w:rsidR="0011497A" w:rsidRPr="00820EBA" w14:paraId="4DFB67FE" w14:textId="77777777" w:rsidTr="000A6666">
        <w:tc>
          <w:tcPr>
            <w:tcW w:w="1696" w:type="dxa"/>
          </w:tcPr>
          <w:p w14:paraId="3B716035" w14:textId="77777777" w:rsidR="0011497A" w:rsidRPr="00820EBA" w:rsidRDefault="0011497A" w:rsidP="000A6666">
            <w:pPr>
              <w:pStyle w:val="TableBody"/>
              <w:rPr>
                <w:lang w:val="tr-TR"/>
              </w:rPr>
            </w:pPr>
            <w:r w:rsidRPr="00820EBA">
              <w:rPr>
                <w:lang w:val="tr-TR"/>
              </w:rPr>
              <w:t>Bulut Bilişim Politikası</w:t>
            </w:r>
          </w:p>
        </w:tc>
        <w:tc>
          <w:tcPr>
            <w:tcW w:w="4678" w:type="dxa"/>
          </w:tcPr>
          <w:p w14:paraId="0784A0D5" w14:textId="77777777" w:rsidR="0011497A" w:rsidRPr="00820EBA" w:rsidRDefault="0011497A" w:rsidP="000A6666">
            <w:pPr>
              <w:pStyle w:val="TableBody"/>
              <w:rPr>
                <w:lang w:val="tr-TR"/>
              </w:rPr>
            </w:pPr>
            <w:r w:rsidRPr="00820EBA">
              <w:rPr>
                <w:lang w:val="tr-TR"/>
              </w:rPr>
              <w:t>Durum tespiti, kayıt, kurulum, yönetim ve bulut bilişim hizmetlerinin kaldırılması.</w:t>
            </w:r>
          </w:p>
        </w:tc>
        <w:tc>
          <w:tcPr>
            <w:tcW w:w="2642" w:type="dxa"/>
          </w:tcPr>
          <w:p w14:paraId="061AD21D" w14:textId="77777777" w:rsidR="0011497A" w:rsidRPr="00820EBA" w:rsidRDefault="0011497A" w:rsidP="000A6666">
            <w:pPr>
              <w:pStyle w:val="TableBody"/>
              <w:rPr>
                <w:lang w:val="tr-TR"/>
              </w:rPr>
            </w:pPr>
            <w:r w:rsidRPr="00820EBA">
              <w:rPr>
                <w:lang w:val="tr-TR"/>
              </w:rPr>
              <w:t>Bulut hizmetlerinin satın alınması ve yönetiminde yer alan çalışanlar</w:t>
            </w:r>
          </w:p>
        </w:tc>
      </w:tr>
      <w:tr w:rsidR="0011497A" w:rsidRPr="00820EBA" w14:paraId="2ACAA4B5" w14:textId="77777777" w:rsidTr="000A6666">
        <w:tc>
          <w:tcPr>
            <w:tcW w:w="1696" w:type="dxa"/>
          </w:tcPr>
          <w:p w14:paraId="40D163B9" w14:textId="77777777" w:rsidR="0011497A" w:rsidRPr="00820EBA" w:rsidRDefault="0011497A" w:rsidP="000A6666">
            <w:pPr>
              <w:pStyle w:val="TableBody"/>
              <w:rPr>
                <w:lang w:val="tr-TR"/>
              </w:rPr>
            </w:pPr>
            <w:r w:rsidRPr="00820EBA">
              <w:rPr>
                <w:lang w:val="tr-TR"/>
              </w:rPr>
              <w:t>Mobil Cihaz Politikası</w:t>
            </w:r>
          </w:p>
        </w:tc>
        <w:tc>
          <w:tcPr>
            <w:tcW w:w="4678" w:type="dxa"/>
          </w:tcPr>
          <w:p w14:paraId="3BEB91FD" w14:textId="77777777" w:rsidR="0011497A" w:rsidRPr="00820EBA" w:rsidRDefault="0011497A" w:rsidP="000A6666">
            <w:pPr>
              <w:pStyle w:val="TableBody"/>
              <w:rPr>
                <w:lang w:val="tr-TR"/>
              </w:rPr>
            </w:pPr>
            <w:r w:rsidRPr="00820EBA">
              <w:rPr>
                <w:lang w:val="tr-TR"/>
              </w:rPr>
              <w:t>Dizüstü bilgisayarlar, tabletler ve akıllı telefonlar gibi mobil cihazların bakımı ve güvenliği, kuruluş tarafından iş kullanımı için sağlanıp sağlanmadığı.</w:t>
            </w:r>
          </w:p>
        </w:tc>
        <w:tc>
          <w:tcPr>
            <w:tcW w:w="2642" w:type="dxa"/>
          </w:tcPr>
          <w:p w14:paraId="574C7252" w14:textId="77777777" w:rsidR="0011497A" w:rsidRPr="00820EBA" w:rsidRDefault="0011497A" w:rsidP="000A6666">
            <w:pPr>
              <w:pStyle w:val="TableBody"/>
              <w:rPr>
                <w:lang w:val="tr-TR"/>
              </w:rPr>
            </w:pPr>
            <w:r w:rsidRPr="00820EBA">
              <w:rPr>
                <w:lang w:val="tr-TR"/>
              </w:rPr>
              <w:t xml:space="preserve">Şirket tarafından sağlanan mobil cihazların kullanıcıları </w:t>
            </w:r>
          </w:p>
        </w:tc>
      </w:tr>
      <w:tr w:rsidR="0011497A" w:rsidRPr="00820EBA" w14:paraId="24D0D3CB" w14:textId="77777777" w:rsidTr="000A6666">
        <w:tc>
          <w:tcPr>
            <w:tcW w:w="1696" w:type="dxa"/>
          </w:tcPr>
          <w:p w14:paraId="3B1D8354" w14:textId="77777777" w:rsidR="0011497A" w:rsidRPr="00820EBA" w:rsidRDefault="0011497A" w:rsidP="000A6666">
            <w:pPr>
              <w:pStyle w:val="TableBody"/>
              <w:rPr>
                <w:lang w:val="tr-TR"/>
              </w:rPr>
            </w:pPr>
            <w:r w:rsidRPr="00820EBA">
              <w:rPr>
                <w:lang w:val="tr-TR"/>
              </w:rPr>
              <w:t>BYOD Politikası</w:t>
            </w:r>
          </w:p>
        </w:tc>
        <w:tc>
          <w:tcPr>
            <w:tcW w:w="4678" w:type="dxa"/>
          </w:tcPr>
          <w:p w14:paraId="7644039B" w14:textId="77777777" w:rsidR="0011497A" w:rsidRPr="00820EBA" w:rsidRDefault="0011497A" w:rsidP="000A6666">
            <w:pPr>
              <w:pStyle w:val="TableBody"/>
              <w:rPr>
                <w:lang w:val="tr-TR"/>
              </w:rPr>
            </w:pPr>
            <w:r w:rsidRPr="00820EBA">
              <w:rPr>
                <w:lang w:val="tr-TR"/>
              </w:rPr>
              <w:t>Personelin kurumsal bilgilere erişmek için kendi mobil cihazlarını kullanmak istediği durumlarda Kendi Cihazını Getir (BYOD) ile ilgili dikkat edilmesi gereken noktalar.</w:t>
            </w:r>
          </w:p>
        </w:tc>
        <w:tc>
          <w:tcPr>
            <w:tcW w:w="2642" w:type="dxa"/>
          </w:tcPr>
          <w:p w14:paraId="2A4B4633" w14:textId="77777777" w:rsidR="0011497A" w:rsidRPr="00820EBA" w:rsidRDefault="0011497A" w:rsidP="000A6666">
            <w:pPr>
              <w:pStyle w:val="TableBody"/>
              <w:rPr>
                <w:lang w:val="tr-TR"/>
              </w:rPr>
            </w:pPr>
            <w:r w:rsidRPr="00820EBA">
              <w:rPr>
                <w:lang w:val="tr-TR"/>
              </w:rPr>
              <w:t>Kısıtlı iş kullanımı için kişisel cihaz kullanıcıları</w:t>
            </w:r>
          </w:p>
        </w:tc>
      </w:tr>
      <w:tr w:rsidR="0011497A" w:rsidRPr="00820EBA" w14:paraId="4AAE0848" w14:textId="77777777" w:rsidTr="000A6666">
        <w:tc>
          <w:tcPr>
            <w:tcW w:w="1696" w:type="dxa"/>
          </w:tcPr>
          <w:p w14:paraId="7A59CE3C" w14:textId="77777777" w:rsidR="0011497A" w:rsidRPr="00820EBA" w:rsidRDefault="0011497A" w:rsidP="000A6666">
            <w:pPr>
              <w:pStyle w:val="TableBody"/>
              <w:rPr>
                <w:lang w:val="tr-TR"/>
              </w:rPr>
            </w:pPr>
            <w:r w:rsidRPr="00820EBA">
              <w:rPr>
                <w:lang w:val="tr-TR"/>
              </w:rPr>
              <w:t>Uzaktan Çalışma Politikası</w:t>
            </w:r>
          </w:p>
        </w:tc>
        <w:tc>
          <w:tcPr>
            <w:tcW w:w="4678" w:type="dxa"/>
          </w:tcPr>
          <w:p w14:paraId="6249DC8A" w14:textId="77777777" w:rsidR="0011497A" w:rsidRPr="00820EBA" w:rsidRDefault="0011497A" w:rsidP="000A6666">
            <w:pPr>
              <w:pStyle w:val="TableBody"/>
              <w:rPr>
                <w:lang w:val="tr-TR"/>
              </w:rPr>
            </w:pPr>
            <w:r w:rsidRPr="00820EBA">
              <w:rPr>
                <w:lang w:val="tr-TR"/>
              </w:rPr>
              <w:t>Bir uzaktan çalışma sahasının kurulması ve işletilmesinde bilgi güvenliği hususları ve düzenlemesi, örneğin fiziksel güvenlik, sigorta ve ekipman</w:t>
            </w:r>
          </w:p>
        </w:tc>
        <w:tc>
          <w:tcPr>
            <w:tcW w:w="2642" w:type="dxa"/>
          </w:tcPr>
          <w:p w14:paraId="469E8701" w14:textId="77777777" w:rsidR="0011497A" w:rsidRPr="00820EBA" w:rsidRDefault="0011497A" w:rsidP="000A6666">
            <w:pPr>
              <w:pStyle w:val="TableBody"/>
              <w:rPr>
                <w:lang w:val="tr-TR"/>
              </w:rPr>
            </w:pPr>
            <w:r w:rsidRPr="00820EBA">
              <w:rPr>
                <w:lang w:val="tr-TR"/>
              </w:rPr>
              <w:t>Bir tele-çalışma sahasının kurulması ve sürdürülmesinde yer alan yönetim ve çalışanlar</w:t>
            </w:r>
          </w:p>
        </w:tc>
      </w:tr>
      <w:tr w:rsidR="0011497A" w:rsidRPr="00820EBA" w14:paraId="7CEC90C2" w14:textId="77777777" w:rsidTr="000A6666">
        <w:tc>
          <w:tcPr>
            <w:tcW w:w="1696" w:type="dxa"/>
          </w:tcPr>
          <w:p w14:paraId="1180809C" w14:textId="77777777" w:rsidR="0011497A" w:rsidRPr="00820EBA" w:rsidRDefault="0011497A" w:rsidP="000A6666">
            <w:pPr>
              <w:pStyle w:val="TableBody"/>
              <w:rPr>
                <w:lang w:val="tr-TR"/>
              </w:rPr>
            </w:pPr>
            <w:r w:rsidRPr="00820EBA">
              <w:rPr>
                <w:lang w:val="tr-TR"/>
              </w:rPr>
              <w:lastRenderedPageBreak/>
              <w:t>Erişim Kontrol Politikası</w:t>
            </w:r>
          </w:p>
        </w:tc>
        <w:tc>
          <w:tcPr>
            <w:tcW w:w="4678" w:type="dxa"/>
          </w:tcPr>
          <w:p w14:paraId="09D29AF8" w14:textId="77777777" w:rsidR="0011497A" w:rsidRPr="00820EBA" w:rsidRDefault="0011497A" w:rsidP="000A6666">
            <w:pPr>
              <w:pStyle w:val="TableBody"/>
              <w:rPr>
                <w:lang w:val="tr-TR"/>
              </w:rPr>
            </w:pPr>
            <w:r w:rsidRPr="00820EBA">
              <w:rPr>
                <w:lang w:val="tr-TR"/>
              </w:rPr>
              <w:t>Kullanıcı kaydı ve kayıt silme, erişim haklarının sağlanması, dış erişim, erişim gözden geçirmeleri, parola politikası, kullanıcı sorumlulukları ve sistem ve uygulama erişim kontrolü.</w:t>
            </w:r>
          </w:p>
        </w:tc>
        <w:tc>
          <w:tcPr>
            <w:tcW w:w="2642" w:type="dxa"/>
          </w:tcPr>
          <w:p w14:paraId="6F8FDBB5" w14:textId="77777777" w:rsidR="0011497A" w:rsidRPr="00820EBA" w:rsidRDefault="0011497A" w:rsidP="000A6666">
            <w:pPr>
              <w:pStyle w:val="TableBody"/>
              <w:rPr>
                <w:lang w:val="tr-TR"/>
              </w:rPr>
            </w:pPr>
            <w:r w:rsidRPr="00820EBA">
              <w:rPr>
                <w:lang w:val="tr-TR"/>
              </w:rPr>
              <w:t>Erişim kontrolünün kurulması ve yönetilmesinde yer alan çalışanlar</w:t>
            </w:r>
          </w:p>
        </w:tc>
      </w:tr>
      <w:tr w:rsidR="0011497A" w:rsidRPr="00820EBA" w14:paraId="282717E8" w14:textId="77777777" w:rsidTr="000A6666">
        <w:tc>
          <w:tcPr>
            <w:tcW w:w="1696" w:type="dxa"/>
          </w:tcPr>
          <w:p w14:paraId="1A7A52CC" w14:textId="77777777" w:rsidR="0011497A" w:rsidRPr="00820EBA" w:rsidRDefault="0011497A" w:rsidP="000A6666">
            <w:pPr>
              <w:pStyle w:val="TableBody"/>
              <w:rPr>
                <w:lang w:val="tr-TR"/>
              </w:rPr>
            </w:pPr>
            <w:r w:rsidRPr="00820EBA">
              <w:rPr>
                <w:lang w:val="tr-TR"/>
              </w:rPr>
              <w:t>Şifreleme Politikası</w:t>
            </w:r>
          </w:p>
        </w:tc>
        <w:tc>
          <w:tcPr>
            <w:tcW w:w="4678" w:type="dxa"/>
          </w:tcPr>
          <w:p w14:paraId="61C71A60" w14:textId="77777777" w:rsidR="0011497A" w:rsidRPr="00820EBA" w:rsidRDefault="0011497A" w:rsidP="000A6666">
            <w:pPr>
              <w:pStyle w:val="TableBody"/>
              <w:rPr>
                <w:lang w:val="tr-TR"/>
              </w:rPr>
            </w:pPr>
            <w:r w:rsidRPr="00820EBA">
              <w:rPr>
                <w:lang w:val="tr-TR"/>
              </w:rPr>
              <w:t xml:space="preserve">Risk değerlendirmesi, teknik seçimi, dağıtımı, </w:t>
            </w:r>
            <w:proofErr w:type="spellStart"/>
            <w:r w:rsidRPr="00820EBA">
              <w:rPr>
                <w:lang w:val="tr-TR"/>
              </w:rPr>
              <w:t>kriptografinin</w:t>
            </w:r>
            <w:proofErr w:type="spellEnd"/>
            <w:r w:rsidRPr="00820EBA">
              <w:rPr>
                <w:lang w:val="tr-TR"/>
              </w:rPr>
              <w:t xml:space="preserve"> test edilmesi ve gözden geçirilmesi ve anahtar yönetimi</w:t>
            </w:r>
          </w:p>
        </w:tc>
        <w:tc>
          <w:tcPr>
            <w:tcW w:w="2642" w:type="dxa"/>
          </w:tcPr>
          <w:p w14:paraId="2E4BAC8B" w14:textId="77777777" w:rsidR="0011497A" w:rsidRPr="00820EBA" w:rsidRDefault="0011497A" w:rsidP="000A6666">
            <w:pPr>
              <w:pStyle w:val="TableBody"/>
              <w:rPr>
                <w:lang w:val="tr-TR"/>
              </w:rPr>
            </w:pPr>
            <w:proofErr w:type="spellStart"/>
            <w:r w:rsidRPr="00820EBA">
              <w:rPr>
                <w:lang w:val="tr-TR"/>
              </w:rPr>
              <w:t>Kriptografik</w:t>
            </w:r>
            <w:proofErr w:type="spellEnd"/>
            <w:r w:rsidRPr="00820EBA">
              <w:rPr>
                <w:lang w:val="tr-TR"/>
              </w:rPr>
              <w:t xml:space="preserve"> teknoloji ve tekniklerin kullanımının kurulması ve yönetilmesinde yer alan çalışanlar</w:t>
            </w:r>
          </w:p>
        </w:tc>
      </w:tr>
      <w:tr w:rsidR="0011497A" w:rsidRPr="00820EBA" w14:paraId="518A6401" w14:textId="77777777" w:rsidTr="000A6666">
        <w:tc>
          <w:tcPr>
            <w:tcW w:w="1696" w:type="dxa"/>
          </w:tcPr>
          <w:p w14:paraId="7ECCD6BA" w14:textId="77777777" w:rsidR="0011497A" w:rsidRPr="00820EBA" w:rsidRDefault="0011497A" w:rsidP="000A6666">
            <w:pPr>
              <w:pStyle w:val="TableBody"/>
              <w:rPr>
                <w:lang w:val="tr-TR"/>
              </w:rPr>
            </w:pPr>
            <w:r w:rsidRPr="00820EBA">
              <w:rPr>
                <w:lang w:val="tr-TR"/>
              </w:rPr>
              <w:t>Fiziksel Güvenlik Politikası</w:t>
            </w:r>
          </w:p>
        </w:tc>
        <w:tc>
          <w:tcPr>
            <w:tcW w:w="4678" w:type="dxa"/>
          </w:tcPr>
          <w:p w14:paraId="1356874C" w14:textId="77777777" w:rsidR="0011497A" w:rsidRPr="00820EBA" w:rsidRDefault="0011497A" w:rsidP="000A6666">
            <w:pPr>
              <w:pStyle w:val="TableBody"/>
              <w:rPr>
                <w:lang w:val="tr-TR"/>
              </w:rPr>
            </w:pPr>
            <w:r w:rsidRPr="00820EBA">
              <w:rPr>
                <w:lang w:val="tr-TR"/>
              </w:rPr>
              <w:t xml:space="preserve">Güvenli alanlar, </w:t>
            </w:r>
            <w:proofErr w:type="gramStart"/>
            <w:r w:rsidRPr="00820EBA">
              <w:rPr>
                <w:lang w:val="tr-TR"/>
              </w:rPr>
              <w:t>kağıt</w:t>
            </w:r>
            <w:proofErr w:type="gramEnd"/>
            <w:r w:rsidRPr="00820EBA">
              <w:rPr>
                <w:lang w:val="tr-TR"/>
              </w:rPr>
              <w:t xml:space="preserve"> ve ekipman güvenliği ve ekipman yaşam döngüsü yönetimi</w:t>
            </w:r>
          </w:p>
        </w:tc>
        <w:tc>
          <w:tcPr>
            <w:tcW w:w="2642" w:type="dxa"/>
          </w:tcPr>
          <w:p w14:paraId="79912D79" w14:textId="77777777" w:rsidR="0011497A" w:rsidRPr="00820EBA" w:rsidRDefault="0011497A" w:rsidP="000A6666">
            <w:pPr>
              <w:pStyle w:val="TableBody"/>
              <w:rPr>
                <w:lang w:val="tr-TR"/>
              </w:rPr>
            </w:pPr>
            <w:r w:rsidRPr="00820EBA">
              <w:rPr>
                <w:lang w:val="tr-TR"/>
              </w:rPr>
              <w:t>Tüm çalışanlar</w:t>
            </w:r>
          </w:p>
        </w:tc>
      </w:tr>
      <w:tr w:rsidR="0011497A" w:rsidRPr="00820EBA" w14:paraId="3B6C6527" w14:textId="77777777" w:rsidTr="000A6666">
        <w:tc>
          <w:tcPr>
            <w:tcW w:w="1696" w:type="dxa"/>
          </w:tcPr>
          <w:p w14:paraId="452B6D87" w14:textId="77777777" w:rsidR="0011497A" w:rsidRPr="00820EBA" w:rsidRDefault="0011497A" w:rsidP="000A6666">
            <w:pPr>
              <w:pStyle w:val="TableBody"/>
              <w:rPr>
                <w:lang w:val="tr-TR"/>
              </w:rPr>
            </w:pPr>
            <w:r w:rsidRPr="00820EBA">
              <w:rPr>
                <w:lang w:val="tr-TR"/>
              </w:rPr>
              <w:t>Kötü Amaçlı Yazılımdan Koruma Politikası</w:t>
            </w:r>
          </w:p>
        </w:tc>
        <w:tc>
          <w:tcPr>
            <w:tcW w:w="4678" w:type="dxa"/>
          </w:tcPr>
          <w:p w14:paraId="2E15B4DA" w14:textId="77777777" w:rsidR="0011497A" w:rsidRPr="00820EBA" w:rsidRDefault="0011497A" w:rsidP="000A6666">
            <w:pPr>
              <w:pStyle w:val="TableBody"/>
              <w:rPr>
                <w:lang w:val="tr-TR"/>
              </w:rPr>
            </w:pPr>
            <w:r w:rsidRPr="00820EBA">
              <w:rPr>
                <w:lang w:val="tr-TR"/>
              </w:rPr>
              <w:t xml:space="preserve">Güvenlik duvarları, anti-virüs, </w:t>
            </w:r>
            <w:proofErr w:type="spellStart"/>
            <w:r w:rsidRPr="00820EBA">
              <w:rPr>
                <w:lang w:val="tr-TR"/>
              </w:rPr>
              <w:t>spam</w:t>
            </w:r>
            <w:proofErr w:type="spellEnd"/>
            <w:r w:rsidRPr="00820EBA">
              <w:rPr>
                <w:lang w:val="tr-TR"/>
              </w:rPr>
              <w:t xml:space="preserve"> filtreleme, yazılım yükleme ve tarama, güvenlik açığı yönetimi, kullanıcı farkındalığı eğitimi, tehdit izleme ve uyarılar, teknik incelemeler ve kötü amaçlı yazılım olay yönetimi. </w:t>
            </w:r>
          </w:p>
        </w:tc>
        <w:tc>
          <w:tcPr>
            <w:tcW w:w="2642" w:type="dxa"/>
          </w:tcPr>
          <w:p w14:paraId="11C7DCC0" w14:textId="77777777" w:rsidR="0011497A" w:rsidRPr="00820EBA" w:rsidRDefault="0011497A" w:rsidP="000A6666">
            <w:pPr>
              <w:pStyle w:val="TableBody"/>
              <w:rPr>
                <w:lang w:val="tr-TR"/>
              </w:rPr>
            </w:pPr>
            <w:r w:rsidRPr="00820EBA">
              <w:rPr>
                <w:lang w:val="tr-TR"/>
              </w:rPr>
              <w:t>Kuruluşun altyapısını kötü amaçlı yazılımlardan korumaktan sorumlu çalışanlar</w:t>
            </w:r>
          </w:p>
        </w:tc>
      </w:tr>
      <w:tr w:rsidR="0011497A" w:rsidRPr="00820EBA" w14:paraId="6E2C71AE" w14:textId="77777777" w:rsidTr="000A6666">
        <w:tc>
          <w:tcPr>
            <w:tcW w:w="1696" w:type="dxa"/>
          </w:tcPr>
          <w:p w14:paraId="487153DF" w14:textId="77777777" w:rsidR="0011497A" w:rsidRPr="00820EBA" w:rsidRDefault="0011497A" w:rsidP="000A6666">
            <w:pPr>
              <w:pStyle w:val="TableBody"/>
              <w:rPr>
                <w:lang w:val="tr-TR"/>
              </w:rPr>
            </w:pPr>
            <w:r w:rsidRPr="00820EBA">
              <w:rPr>
                <w:lang w:val="tr-TR"/>
              </w:rPr>
              <w:t>Yedekleme İlkesi</w:t>
            </w:r>
          </w:p>
        </w:tc>
        <w:tc>
          <w:tcPr>
            <w:tcW w:w="4678" w:type="dxa"/>
          </w:tcPr>
          <w:p w14:paraId="3EAB6F86" w14:textId="77777777" w:rsidR="0011497A" w:rsidRPr="00820EBA" w:rsidRDefault="0011497A" w:rsidP="000A6666">
            <w:pPr>
              <w:pStyle w:val="TableBody"/>
              <w:rPr>
                <w:lang w:val="tr-TR"/>
              </w:rPr>
            </w:pPr>
            <w:r w:rsidRPr="00820EBA">
              <w:rPr>
                <w:lang w:val="tr-TR"/>
              </w:rPr>
              <w:t xml:space="preserve">Yedekleme döngüleri, bulut yedeklemeleri, tesis dışı depolama, </w:t>
            </w:r>
            <w:proofErr w:type="gramStart"/>
            <w:r w:rsidRPr="00820EBA">
              <w:rPr>
                <w:lang w:val="tr-TR"/>
              </w:rPr>
              <w:t>dokümantasyon</w:t>
            </w:r>
            <w:proofErr w:type="gramEnd"/>
            <w:r w:rsidRPr="00820EBA">
              <w:rPr>
                <w:lang w:val="tr-TR"/>
              </w:rPr>
              <w:t>, kurtarma testi ve depolama ortamının korunması</w:t>
            </w:r>
          </w:p>
        </w:tc>
        <w:tc>
          <w:tcPr>
            <w:tcW w:w="2642" w:type="dxa"/>
          </w:tcPr>
          <w:p w14:paraId="51E23588" w14:textId="77777777" w:rsidR="0011497A" w:rsidRPr="00820EBA" w:rsidRDefault="0011497A" w:rsidP="000A6666">
            <w:pPr>
              <w:pStyle w:val="TableBody"/>
              <w:rPr>
                <w:lang w:val="tr-TR"/>
              </w:rPr>
            </w:pPr>
            <w:r w:rsidRPr="00820EBA">
              <w:rPr>
                <w:lang w:val="tr-TR"/>
              </w:rPr>
              <w:t>Yedekleme rejimlerinin tasarlanmasından ve uygulanmasından sorumlu çalışanlar</w:t>
            </w:r>
          </w:p>
        </w:tc>
      </w:tr>
      <w:tr w:rsidR="0011497A" w:rsidRPr="00820EBA" w14:paraId="4FB2E1FE" w14:textId="77777777" w:rsidTr="000A6666">
        <w:tc>
          <w:tcPr>
            <w:tcW w:w="1696" w:type="dxa"/>
          </w:tcPr>
          <w:p w14:paraId="3A1200CB" w14:textId="77777777" w:rsidR="0011497A" w:rsidRPr="00820EBA" w:rsidRDefault="0011497A" w:rsidP="000A6666">
            <w:pPr>
              <w:pStyle w:val="TableBody"/>
              <w:rPr>
                <w:lang w:val="tr-TR"/>
              </w:rPr>
            </w:pPr>
            <w:r w:rsidRPr="00820EBA">
              <w:rPr>
                <w:lang w:val="tr-TR"/>
              </w:rPr>
              <w:t>Günlüğe Kaydetme ve İzleme Politikası</w:t>
            </w:r>
          </w:p>
        </w:tc>
        <w:tc>
          <w:tcPr>
            <w:tcW w:w="4678" w:type="dxa"/>
          </w:tcPr>
          <w:p w14:paraId="5FB54AD4" w14:textId="77777777" w:rsidR="0011497A" w:rsidRPr="00820EBA" w:rsidRDefault="0011497A" w:rsidP="000A6666">
            <w:pPr>
              <w:pStyle w:val="TableBody"/>
              <w:rPr>
                <w:lang w:val="tr-TR"/>
              </w:rPr>
            </w:pPr>
            <w:r w:rsidRPr="00820EBA">
              <w:rPr>
                <w:lang w:val="tr-TR"/>
              </w:rPr>
              <w:t>Olay toplama ayarları. Koruma ve İnceleme</w:t>
            </w:r>
          </w:p>
        </w:tc>
        <w:tc>
          <w:tcPr>
            <w:tcW w:w="2642" w:type="dxa"/>
          </w:tcPr>
          <w:p w14:paraId="4904941C" w14:textId="77777777" w:rsidR="0011497A" w:rsidRPr="00820EBA" w:rsidRDefault="0011497A" w:rsidP="000A6666">
            <w:pPr>
              <w:pStyle w:val="TableBody"/>
              <w:rPr>
                <w:lang w:val="tr-TR"/>
              </w:rPr>
            </w:pPr>
            <w:r w:rsidRPr="00820EBA">
              <w:rPr>
                <w:lang w:val="tr-TR"/>
              </w:rPr>
              <w:t>Kuruluşun altyapısını saldırılardan korumaktan sorumlu çalışanlar</w:t>
            </w:r>
          </w:p>
        </w:tc>
      </w:tr>
      <w:tr w:rsidR="0011497A" w:rsidRPr="00820EBA" w14:paraId="23AB3EB5" w14:textId="77777777" w:rsidTr="000A6666">
        <w:tc>
          <w:tcPr>
            <w:tcW w:w="1696" w:type="dxa"/>
          </w:tcPr>
          <w:p w14:paraId="1C94B5BA" w14:textId="77777777" w:rsidR="0011497A" w:rsidRPr="00820EBA" w:rsidRDefault="0011497A" w:rsidP="000A6666">
            <w:pPr>
              <w:pStyle w:val="TableBody"/>
              <w:rPr>
                <w:lang w:val="tr-TR"/>
              </w:rPr>
            </w:pPr>
            <w:r w:rsidRPr="00820EBA">
              <w:rPr>
                <w:lang w:val="tr-TR"/>
              </w:rPr>
              <w:t>Yazılım Politikası</w:t>
            </w:r>
          </w:p>
        </w:tc>
        <w:tc>
          <w:tcPr>
            <w:tcW w:w="4678" w:type="dxa"/>
          </w:tcPr>
          <w:p w14:paraId="100C5BFE" w14:textId="77777777" w:rsidR="0011497A" w:rsidRPr="00820EBA" w:rsidRDefault="0011497A" w:rsidP="000A6666">
            <w:pPr>
              <w:pStyle w:val="TableBody"/>
              <w:rPr>
                <w:lang w:val="tr-TR"/>
              </w:rPr>
            </w:pPr>
            <w:r w:rsidRPr="00820EBA">
              <w:rPr>
                <w:lang w:val="tr-TR"/>
              </w:rPr>
              <w:t>Yazılım satın alma, yazılım kaydı, kurulum ve kaldırma, şirket içi yazılım geliştirme ve bulutta yazılım kullanımı.</w:t>
            </w:r>
          </w:p>
        </w:tc>
        <w:tc>
          <w:tcPr>
            <w:tcW w:w="2642" w:type="dxa"/>
          </w:tcPr>
          <w:p w14:paraId="4531D453" w14:textId="77777777" w:rsidR="0011497A" w:rsidRPr="00820EBA" w:rsidRDefault="0011497A" w:rsidP="000A6666">
            <w:pPr>
              <w:pStyle w:val="TableBody"/>
              <w:rPr>
                <w:lang w:val="tr-TR"/>
              </w:rPr>
            </w:pPr>
            <w:r w:rsidRPr="00820EBA">
              <w:rPr>
                <w:lang w:val="tr-TR"/>
              </w:rPr>
              <w:t>Tüm çalışanlar</w:t>
            </w:r>
          </w:p>
        </w:tc>
      </w:tr>
      <w:tr w:rsidR="0011497A" w:rsidRPr="00820EBA" w14:paraId="72276DA8" w14:textId="77777777" w:rsidTr="000A6666">
        <w:tc>
          <w:tcPr>
            <w:tcW w:w="1696" w:type="dxa"/>
          </w:tcPr>
          <w:p w14:paraId="7B917553" w14:textId="77777777" w:rsidR="0011497A" w:rsidRPr="00820EBA" w:rsidRDefault="0011497A" w:rsidP="000A6666">
            <w:pPr>
              <w:pStyle w:val="TableBody"/>
              <w:rPr>
                <w:lang w:val="tr-TR"/>
              </w:rPr>
            </w:pPr>
            <w:r w:rsidRPr="00820EBA">
              <w:rPr>
                <w:lang w:val="tr-TR"/>
              </w:rPr>
              <w:t>Teknik Güvenlik Açığı Yönetimi Politikası</w:t>
            </w:r>
          </w:p>
        </w:tc>
        <w:tc>
          <w:tcPr>
            <w:tcW w:w="4678" w:type="dxa"/>
          </w:tcPr>
          <w:p w14:paraId="164EED9C" w14:textId="77777777" w:rsidR="0011497A" w:rsidRPr="00820EBA" w:rsidRDefault="0011497A" w:rsidP="000A6666">
            <w:pPr>
              <w:pStyle w:val="TableBody"/>
              <w:rPr>
                <w:lang w:val="tr-TR"/>
              </w:rPr>
            </w:pPr>
            <w:r w:rsidRPr="00820EBA">
              <w:rPr>
                <w:lang w:val="tr-TR"/>
              </w:rPr>
              <w:t>Güvenlik açığı tanımı, bilgi kaynakları, yamalar ve güncellemeler, güvenlik açığı değerlendirmesi, sağlamlaştırma, farkındalık eğitimi ve güvenlik açığı ifşası.</w:t>
            </w:r>
          </w:p>
        </w:tc>
        <w:tc>
          <w:tcPr>
            <w:tcW w:w="2642" w:type="dxa"/>
          </w:tcPr>
          <w:p w14:paraId="6CFE4845" w14:textId="77777777" w:rsidR="0011497A" w:rsidRPr="00820EBA" w:rsidRDefault="0011497A" w:rsidP="000A6666">
            <w:pPr>
              <w:pStyle w:val="TableBody"/>
              <w:rPr>
                <w:lang w:val="tr-TR"/>
              </w:rPr>
            </w:pPr>
            <w:r w:rsidRPr="00820EBA">
              <w:rPr>
                <w:lang w:val="tr-TR"/>
              </w:rPr>
              <w:t>Kuruluşun altyapısını kötü amaçlı yazılımlardan korumaktan sorumlu çalışanlar</w:t>
            </w:r>
          </w:p>
        </w:tc>
      </w:tr>
      <w:tr w:rsidR="0011497A" w:rsidRPr="00820EBA" w14:paraId="128B8F15" w14:textId="77777777" w:rsidTr="000A6666">
        <w:tc>
          <w:tcPr>
            <w:tcW w:w="1696" w:type="dxa"/>
          </w:tcPr>
          <w:p w14:paraId="6DA6CA21" w14:textId="77777777" w:rsidR="0011497A" w:rsidRPr="00820EBA" w:rsidRDefault="0011497A" w:rsidP="000A6666">
            <w:pPr>
              <w:pStyle w:val="TableBody"/>
              <w:rPr>
                <w:lang w:val="tr-TR"/>
              </w:rPr>
            </w:pPr>
            <w:r w:rsidRPr="00820EBA">
              <w:rPr>
                <w:lang w:val="tr-TR"/>
              </w:rPr>
              <w:t>Ağ Güvenliği Politikası</w:t>
            </w:r>
          </w:p>
        </w:tc>
        <w:tc>
          <w:tcPr>
            <w:tcW w:w="4678" w:type="dxa"/>
          </w:tcPr>
          <w:p w14:paraId="32A536D2" w14:textId="77777777" w:rsidR="0011497A" w:rsidRPr="00820EBA" w:rsidRDefault="0011497A" w:rsidP="000A6666">
            <w:pPr>
              <w:pStyle w:val="TableBody"/>
              <w:rPr>
                <w:lang w:val="tr-TR"/>
              </w:rPr>
            </w:pPr>
            <w:r w:rsidRPr="00820EBA">
              <w:rPr>
                <w:lang w:val="tr-TR"/>
              </w:rPr>
              <w:t>Ağ ayrımı, çevre güvenliği, kablosuz ağlar ve uzaktan erişim dahil olmak üzere ağ güvenliği tasarımı; Roller ve sorumluluklar, günlüğe kaydetme ve izleme ve değişiklikler dahil olmak üzere ağ güvenliği yönetimi.</w:t>
            </w:r>
          </w:p>
        </w:tc>
        <w:tc>
          <w:tcPr>
            <w:tcW w:w="2642" w:type="dxa"/>
          </w:tcPr>
          <w:p w14:paraId="0734E03F" w14:textId="77777777" w:rsidR="0011497A" w:rsidRPr="00820EBA" w:rsidRDefault="0011497A" w:rsidP="000A6666">
            <w:pPr>
              <w:pStyle w:val="TableBody"/>
              <w:rPr>
                <w:lang w:val="tr-TR"/>
              </w:rPr>
            </w:pPr>
            <w:r w:rsidRPr="00820EBA">
              <w:rPr>
                <w:lang w:val="tr-TR"/>
              </w:rPr>
              <w:t>Ağların tasarlanmasından, uygulanmasından ve yönetilmesinden sorumlu çalışanlar</w:t>
            </w:r>
          </w:p>
        </w:tc>
      </w:tr>
      <w:tr w:rsidR="0011497A" w:rsidRPr="00820EBA" w14:paraId="0C751765" w14:textId="77777777" w:rsidTr="000A6666">
        <w:tc>
          <w:tcPr>
            <w:tcW w:w="1696" w:type="dxa"/>
          </w:tcPr>
          <w:p w14:paraId="0EFCC2F7" w14:textId="77777777" w:rsidR="0011497A" w:rsidRPr="00820EBA" w:rsidRDefault="0011497A" w:rsidP="000A6666">
            <w:pPr>
              <w:pStyle w:val="TableBody"/>
              <w:rPr>
                <w:lang w:val="tr-TR"/>
              </w:rPr>
            </w:pPr>
            <w:r w:rsidRPr="00820EBA">
              <w:rPr>
                <w:lang w:val="tr-TR"/>
              </w:rPr>
              <w:t>Elektronik İleti Politikası</w:t>
            </w:r>
          </w:p>
        </w:tc>
        <w:tc>
          <w:tcPr>
            <w:tcW w:w="4678" w:type="dxa"/>
          </w:tcPr>
          <w:p w14:paraId="11D04943" w14:textId="77777777" w:rsidR="0011497A" w:rsidRPr="00820EBA" w:rsidRDefault="0011497A" w:rsidP="000A6666">
            <w:pPr>
              <w:pStyle w:val="TableBody"/>
              <w:rPr>
                <w:lang w:val="tr-TR"/>
              </w:rPr>
            </w:pPr>
            <w:r w:rsidRPr="00820EBA">
              <w:rPr>
                <w:lang w:val="tr-TR"/>
              </w:rPr>
              <w:t>Elektronik mesaj gönderme ve alma, elektronik mesajlaşma olanaklarının izlenmesi ve e-posta kullanımı.</w:t>
            </w:r>
          </w:p>
        </w:tc>
        <w:tc>
          <w:tcPr>
            <w:tcW w:w="2642" w:type="dxa"/>
          </w:tcPr>
          <w:p w14:paraId="7E974669" w14:textId="77777777" w:rsidR="0011497A" w:rsidRPr="00820EBA" w:rsidRDefault="0011497A" w:rsidP="000A6666">
            <w:pPr>
              <w:pStyle w:val="TableBody"/>
              <w:rPr>
                <w:lang w:val="tr-TR"/>
              </w:rPr>
            </w:pPr>
            <w:r w:rsidRPr="00820EBA">
              <w:rPr>
                <w:lang w:val="tr-TR"/>
              </w:rPr>
              <w:t>Elektronik mesajlaşma olanaklarının kullanıcıları</w:t>
            </w:r>
          </w:p>
        </w:tc>
      </w:tr>
      <w:tr w:rsidR="0011497A" w:rsidRPr="00820EBA" w14:paraId="32B0EF02" w14:textId="77777777" w:rsidTr="000A6666">
        <w:tc>
          <w:tcPr>
            <w:tcW w:w="1696" w:type="dxa"/>
          </w:tcPr>
          <w:p w14:paraId="030F2ABA" w14:textId="77777777" w:rsidR="0011497A" w:rsidRPr="00820EBA" w:rsidRDefault="0011497A" w:rsidP="000A6666">
            <w:pPr>
              <w:pStyle w:val="TableBody"/>
              <w:rPr>
                <w:lang w:val="tr-TR"/>
              </w:rPr>
            </w:pPr>
            <w:r w:rsidRPr="00820EBA">
              <w:rPr>
                <w:lang w:val="tr-TR"/>
              </w:rPr>
              <w:t>Güvenli Kalkınma Politikası</w:t>
            </w:r>
          </w:p>
        </w:tc>
        <w:tc>
          <w:tcPr>
            <w:tcW w:w="4678" w:type="dxa"/>
          </w:tcPr>
          <w:p w14:paraId="77E6DB69" w14:textId="77777777" w:rsidR="0011497A" w:rsidRPr="00820EBA" w:rsidRDefault="0011497A" w:rsidP="000A6666">
            <w:pPr>
              <w:pStyle w:val="TableBody"/>
              <w:rPr>
                <w:lang w:val="tr-TR"/>
              </w:rPr>
            </w:pPr>
            <w:r w:rsidRPr="00820EBA">
              <w:rPr>
                <w:lang w:val="tr-TR"/>
              </w:rPr>
              <w:t>İş gereksinimleri belirleme, sistem tasarımı, geliştirme ve test etme ve dış kaynaklı yazılım geliştirme.</w:t>
            </w:r>
          </w:p>
        </w:tc>
        <w:tc>
          <w:tcPr>
            <w:tcW w:w="2642" w:type="dxa"/>
          </w:tcPr>
          <w:p w14:paraId="6E7C540A" w14:textId="77777777" w:rsidR="0011497A" w:rsidRPr="00820EBA" w:rsidRDefault="0011497A" w:rsidP="000A6666">
            <w:pPr>
              <w:pStyle w:val="TableBody"/>
              <w:rPr>
                <w:lang w:val="tr-TR"/>
              </w:rPr>
            </w:pPr>
            <w:r w:rsidRPr="00820EBA">
              <w:rPr>
                <w:lang w:val="tr-TR"/>
              </w:rPr>
              <w:t>Ismarlama yazılım geliştirmeleri için kod tasarlamaktan, yönetmekten ve yazmaktan sorumlu çalışanlar</w:t>
            </w:r>
          </w:p>
        </w:tc>
      </w:tr>
      <w:tr w:rsidR="0011497A" w:rsidRPr="00820EBA" w14:paraId="01C5FA09" w14:textId="77777777" w:rsidTr="000A6666">
        <w:tc>
          <w:tcPr>
            <w:tcW w:w="1696" w:type="dxa"/>
          </w:tcPr>
          <w:p w14:paraId="48CDDE71" w14:textId="77777777" w:rsidR="0011497A" w:rsidRPr="00820EBA" w:rsidRDefault="0011497A" w:rsidP="000A6666">
            <w:pPr>
              <w:pStyle w:val="TableBody"/>
              <w:rPr>
                <w:lang w:val="tr-TR"/>
              </w:rPr>
            </w:pPr>
            <w:r w:rsidRPr="00820EBA">
              <w:rPr>
                <w:lang w:val="tr-TR"/>
              </w:rPr>
              <w:lastRenderedPageBreak/>
              <w:t>Tedarikçi İlişkileri için Bilgi Güvenliği Politikası</w:t>
            </w:r>
          </w:p>
        </w:tc>
        <w:tc>
          <w:tcPr>
            <w:tcW w:w="4678" w:type="dxa"/>
          </w:tcPr>
          <w:p w14:paraId="1CDB702B" w14:textId="77777777" w:rsidR="0011497A" w:rsidRPr="00820EBA" w:rsidRDefault="0011497A" w:rsidP="000A6666">
            <w:pPr>
              <w:pStyle w:val="TableBody"/>
              <w:rPr>
                <w:lang w:val="tr-TR"/>
              </w:rPr>
            </w:pPr>
            <w:r w:rsidRPr="00820EBA">
              <w:rPr>
                <w:lang w:val="tr-TR"/>
              </w:rPr>
              <w:t>Durum tespiti, tedarikçi sözleşmeleri, hizmetlerin izlenmesi ve gözden geçirilmesi, değişiklikler, anlaşmazlıklar ve sözleşmenin sona ermesi.</w:t>
            </w:r>
          </w:p>
        </w:tc>
        <w:tc>
          <w:tcPr>
            <w:tcW w:w="2642" w:type="dxa"/>
          </w:tcPr>
          <w:p w14:paraId="296AD04E" w14:textId="77777777" w:rsidR="0011497A" w:rsidRPr="00820EBA" w:rsidRDefault="0011497A" w:rsidP="000A6666">
            <w:pPr>
              <w:pStyle w:val="TableBody"/>
              <w:rPr>
                <w:lang w:val="tr-TR"/>
              </w:rPr>
            </w:pPr>
            <w:r w:rsidRPr="00820EBA">
              <w:rPr>
                <w:lang w:val="tr-TR"/>
              </w:rPr>
              <w:t>Tedarikçi ilişkilerinin kurulması ve yönetilmesinde yer alan çalışanlar</w:t>
            </w:r>
          </w:p>
        </w:tc>
      </w:tr>
      <w:tr w:rsidR="0011497A" w:rsidRPr="00820EBA" w14:paraId="43A1576F" w14:textId="77777777" w:rsidTr="000A6666">
        <w:tc>
          <w:tcPr>
            <w:tcW w:w="1696" w:type="dxa"/>
          </w:tcPr>
          <w:p w14:paraId="2315D981" w14:textId="77777777" w:rsidR="0011497A" w:rsidRPr="00820EBA" w:rsidRDefault="0011497A" w:rsidP="000A6666">
            <w:pPr>
              <w:pStyle w:val="TableBody"/>
              <w:rPr>
                <w:lang w:val="tr-TR"/>
              </w:rPr>
            </w:pPr>
            <w:r w:rsidRPr="00820EBA">
              <w:rPr>
                <w:lang w:val="tr-TR"/>
              </w:rPr>
              <w:t>Kullanılabilirlik Yönetimi Politikası</w:t>
            </w:r>
          </w:p>
        </w:tc>
        <w:tc>
          <w:tcPr>
            <w:tcW w:w="4678" w:type="dxa"/>
          </w:tcPr>
          <w:p w14:paraId="1845E01E" w14:textId="77777777" w:rsidR="0011497A" w:rsidRPr="00820EBA" w:rsidRDefault="0011497A" w:rsidP="000A6666">
            <w:pPr>
              <w:pStyle w:val="TableBody"/>
              <w:rPr>
                <w:lang w:val="tr-TR"/>
              </w:rPr>
            </w:pPr>
            <w:r w:rsidRPr="00820EBA">
              <w:rPr>
                <w:lang w:val="tr-TR"/>
              </w:rPr>
              <w:t>Kullanılabilirlik gereksinimleri ve tasarımı, izleme ve raporlama, kullanılabilirlik olmaması, kullanılabilirlik planlarını test etme ve değişiklikleri yönetme.</w:t>
            </w:r>
          </w:p>
        </w:tc>
        <w:tc>
          <w:tcPr>
            <w:tcW w:w="2642" w:type="dxa"/>
          </w:tcPr>
          <w:p w14:paraId="4BB3967F" w14:textId="77777777" w:rsidR="0011497A" w:rsidRPr="00820EBA" w:rsidRDefault="0011497A" w:rsidP="000A6666">
            <w:pPr>
              <w:pStyle w:val="TableBody"/>
              <w:rPr>
                <w:lang w:val="tr-TR"/>
              </w:rPr>
            </w:pPr>
            <w:r w:rsidRPr="00820EBA">
              <w:rPr>
                <w:lang w:val="tr-TR"/>
              </w:rPr>
              <w:t>Sistemlerin tasarlanmasından ve hizmet sunumunun yönetilmesinden sorumlu çalışanlar</w:t>
            </w:r>
          </w:p>
        </w:tc>
      </w:tr>
      <w:tr w:rsidR="0011497A" w:rsidRPr="00820EBA" w14:paraId="3D5157BC" w14:textId="77777777" w:rsidTr="000A6666">
        <w:tc>
          <w:tcPr>
            <w:tcW w:w="1696" w:type="dxa"/>
          </w:tcPr>
          <w:p w14:paraId="1FA41A3D" w14:textId="77777777" w:rsidR="0011497A" w:rsidRPr="00820EBA" w:rsidRDefault="0011497A" w:rsidP="000A6666">
            <w:pPr>
              <w:pStyle w:val="TableBody"/>
              <w:rPr>
                <w:lang w:val="tr-TR"/>
              </w:rPr>
            </w:pPr>
            <w:r w:rsidRPr="00820EBA">
              <w:rPr>
                <w:lang w:val="tr-TR"/>
              </w:rPr>
              <w:t>Fikri Mülkiyet ve Telif Hakları Uyum Politikası</w:t>
            </w:r>
          </w:p>
        </w:tc>
        <w:tc>
          <w:tcPr>
            <w:tcW w:w="4678" w:type="dxa"/>
          </w:tcPr>
          <w:p w14:paraId="758F52A0" w14:textId="77777777" w:rsidR="0011497A" w:rsidRPr="00820EBA" w:rsidRDefault="0011497A" w:rsidP="000A6666">
            <w:pPr>
              <w:pStyle w:val="TableBody"/>
              <w:rPr>
                <w:lang w:val="tr-TR"/>
              </w:rPr>
            </w:pPr>
            <w:r w:rsidRPr="00820EBA">
              <w:rPr>
                <w:lang w:val="tr-TR"/>
              </w:rPr>
              <w:t>Fikri mülkiyetin, yasaların, cezaların ve yazılım lisansı uyumluluğunun korunması.</w:t>
            </w:r>
          </w:p>
        </w:tc>
        <w:tc>
          <w:tcPr>
            <w:tcW w:w="2642" w:type="dxa"/>
          </w:tcPr>
          <w:p w14:paraId="1661B45F" w14:textId="77777777" w:rsidR="0011497A" w:rsidRPr="00820EBA" w:rsidRDefault="0011497A" w:rsidP="000A6666">
            <w:pPr>
              <w:pStyle w:val="TableBody"/>
              <w:rPr>
                <w:lang w:val="tr-TR"/>
              </w:rPr>
            </w:pPr>
            <w:r w:rsidRPr="00820EBA">
              <w:rPr>
                <w:lang w:val="tr-TR"/>
              </w:rPr>
              <w:t>Tüm çalışanlar</w:t>
            </w:r>
          </w:p>
        </w:tc>
      </w:tr>
      <w:tr w:rsidR="0011497A" w:rsidRPr="00820EBA" w14:paraId="6A119B91" w14:textId="77777777" w:rsidTr="000A6666">
        <w:tc>
          <w:tcPr>
            <w:tcW w:w="1696" w:type="dxa"/>
          </w:tcPr>
          <w:p w14:paraId="749F9C1D" w14:textId="77777777" w:rsidR="0011497A" w:rsidRPr="00820EBA" w:rsidRDefault="0011497A" w:rsidP="000A6666">
            <w:pPr>
              <w:pStyle w:val="TableBody"/>
              <w:rPr>
                <w:lang w:val="tr-TR"/>
              </w:rPr>
            </w:pPr>
            <w:r w:rsidRPr="00820EBA">
              <w:rPr>
                <w:lang w:val="tr-TR"/>
              </w:rPr>
              <w:t>Kayıt Saklama ve Koruma Politikası</w:t>
            </w:r>
          </w:p>
        </w:tc>
        <w:tc>
          <w:tcPr>
            <w:tcW w:w="4678" w:type="dxa"/>
          </w:tcPr>
          <w:p w14:paraId="2A34F60E" w14:textId="77777777" w:rsidR="0011497A" w:rsidRPr="00820EBA" w:rsidRDefault="0011497A" w:rsidP="000A6666">
            <w:pPr>
              <w:pStyle w:val="TableBody"/>
              <w:rPr>
                <w:lang w:val="tr-TR"/>
              </w:rPr>
            </w:pPr>
            <w:r w:rsidRPr="00820EBA">
              <w:rPr>
                <w:lang w:val="tr-TR"/>
              </w:rPr>
              <w:t xml:space="preserve">Belirli kayıt türleri için saklama süresi, </w:t>
            </w:r>
            <w:proofErr w:type="spellStart"/>
            <w:r w:rsidRPr="00820EBA">
              <w:rPr>
                <w:lang w:val="tr-TR"/>
              </w:rPr>
              <w:t>kriptografi</w:t>
            </w:r>
            <w:proofErr w:type="spellEnd"/>
            <w:r w:rsidRPr="00820EBA">
              <w:rPr>
                <w:lang w:val="tr-TR"/>
              </w:rPr>
              <w:t xml:space="preserve"> kullanımı, ortam seçimi, kayıt alma, imha etme ve gözden geçirme.</w:t>
            </w:r>
          </w:p>
        </w:tc>
        <w:tc>
          <w:tcPr>
            <w:tcW w:w="2642" w:type="dxa"/>
          </w:tcPr>
          <w:p w14:paraId="4CD031C1" w14:textId="77777777" w:rsidR="0011497A" w:rsidRPr="00820EBA" w:rsidRDefault="0011497A" w:rsidP="000A6666">
            <w:pPr>
              <w:pStyle w:val="TableBody"/>
              <w:rPr>
                <w:lang w:val="tr-TR"/>
              </w:rPr>
            </w:pPr>
            <w:r w:rsidRPr="00820EBA">
              <w:rPr>
                <w:lang w:val="tr-TR"/>
              </w:rPr>
              <w:t>Kayıtların oluşturulmasından ve yönetiminden sorumlu çalışanlar</w:t>
            </w:r>
          </w:p>
        </w:tc>
      </w:tr>
      <w:tr w:rsidR="0011497A" w:rsidRPr="00820EBA" w14:paraId="7D8E3355" w14:textId="77777777" w:rsidTr="000A6666">
        <w:tc>
          <w:tcPr>
            <w:tcW w:w="1696" w:type="dxa"/>
          </w:tcPr>
          <w:p w14:paraId="4089FD71" w14:textId="77777777" w:rsidR="0011497A" w:rsidRPr="00820EBA" w:rsidRDefault="0011497A" w:rsidP="000A6666">
            <w:pPr>
              <w:pStyle w:val="TableBody"/>
              <w:rPr>
                <w:lang w:val="tr-TR"/>
              </w:rPr>
            </w:pPr>
            <w:r w:rsidRPr="00820EBA">
              <w:rPr>
                <w:lang w:val="tr-TR"/>
              </w:rPr>
              <w:t>Gizlilik ve Kişisel Verilerin Korunması Politikası</w:t>
            </w:r>
          </w:p>
        </w:tc>
        <w:tc>
          <w:tcPr>
            <w:tcW w:w="4678" w:type="dxa"/>
          </w:tcPr>
          <w:p w14:paraId="08CCA3E2" w14:textId="77777777" w:rsidR="0011497A" w:rsidRPr="00820EBA" w:rsidRDefault="0011497A" w:rsidP="000A6666">
            <w:pPr>
              <w:pStyle w:val="TableBody"/>
              <w:rPr>
                <w:lang w:val="tr-TR"/>
              </w:rPr>
            </w:pPr>
            <w:r w:rsidRPr="00820EBA">
              <w:rPr>
                <w:lang w:val="tr-TR"/>
              </w:rPr>
              <w:t xml:space="preserve">Uygulanabilir veri koruma mevzuatı, tanımlar ve gereklilikler. </w:t>
            </w:r>
          </w:p>
        </w:tc>
        <w:tc>
          <w:tcPr>
            <w:tcW w:w="2642" w:type="dxa"/>
          </w:tcPr>
          <w:p w14:paraId="2DB7C1AF" w14:textId="77777777" w:rsidR="0011497A" w:rsidRPr="00820EBA" w:rsidRDefault="0011497A" w:rsidP="000A6666">
            <w:pPr>
              <w:pStyle w:val="TableBody"/>
              <w:rPr>
                <w:lang w:val="tr-TR"/>
              </w:rPr>
            </w:pPr>
            <w:r w:rsidRPr="00820EBA">
              <w:rPr>
                <w:lang w:val="tr-TR"/>
              </w:rPr>
              <w:t>Kişisel verileri kullanarak sistemleri tasarlamaktan ve yönetmekten sorumlu çalışanlar</w:t>
            </w:r>
          </w:p>
        </w:tc>
      </w:tr>
      <w:tr w:rsidR="0011497A" w:rsidRPr="00820EBA" w14:paraId="79EBB484" w14:textId="77777777" w:rsidTr="000A6666">
        <w:tc>
          <w:tcPr>
            <w:tcW w:w="1696" w:type="dxa"/>
          </w:tcPr>
          <w:p w14:paraId="53543F23" w14:textId="77777777" w:rsidR="0011497A" w:rsidRPr="00820EBA" w:rsidRDefault="0011497A" w:rsidP="000A6666">
            <w:pPr>
              <w:pStyle w:val="TableBody"/>
              <w:rPr>
                <w:lang w:val="tr-TR"/>
              </w:rPr>
            </w:pPr>
            <w:proofErr w:type="spellStart"/>
            <w:r w:rsidRPr="00820EBA">
              <w:rPr>
                <w:lang w:val="tr-TR"/>
              </w:rPr>
              <w:t>Clear</w:t>
            </w:r>
            <w:proofErr w:type="spellEnd"/>
            <w:r w:rsidRPr="00820EBA">
              <w:rPr>
                <w:lang w:val="tr-TR"/>
              </w:rPr>
              <w:t xml:space="preserve"> </w:t>
            </w:r>
            <w:proofErr w:type="spellStart"/>
            <w:r w:rsidRPr="00820EBA">
              <w:rPr>
                <w:lang w:val="tr-TR"/>
              </w:rPr>
              <w:t>Desk</w:t>
            </w:r>
            <w:proofErr w:type="spellEnd"/>
            <w:r w:rsidRPr="00820EBA">
              <w:rPr>
                <w:lang w:val="tr-TR"/>
              </w:rPr>
              <w:t xml:space="preserve"> ve </w:t>
            </w:r>
            <w:proofErr w:type="spellStart"/>
            <w:r w:rsidRPr="00820EBA">
              <w:rPr>
                <w:lang w:val="tr-TR"/>
              </w:rPr>
              <w:t>Clear</w:t>
            </w:r>
            <w:proofErr w:type="spellEnd"/>
            <w:r w:rsidRPr="00820EBA">
              <w:rPr>
                <w:lang w:val="tr-TR"/>
              </w:rPr>
              <w:t xml:space="preserve"> </w:t>
            </w:r>
            <w:proofErr w:type="spellStart"/>
            <w:r w:rsidRPr="00820EBA">
              <w:rPr>
                <w:lang w:val="tr-TR"/>
              </w:rPr>
              <w:t>Screen</w:t>
            </w:r>
            <w:proofErr w:type="spellEnd"/>
            <w:r w:rsidRPr="00820EBA">
              <w:rPr>
                <w:lang w:val="tr-TR"/>
              </w:rPr>
              <w:t xml:space="preserve"> Politikası</w:t>
            </w:r>
          </w:p>
        </w:tc>
        <w:tc>
          <w:tcPr>
            <w:tcW w:w="4678" w:type="dxa"/>
          </w:tcPr>
          <w:p w14:paraId="6206F3E9" w14:textId="77777777" w:rsidR="0011497A" w:rsidRPr="00820EBA" w:rsidRDefault="0011497A" w:rsidP="000A6666">
            <w:pPr>
              <w:pStyle w:val="TableBody"/>
              <w:rPr>
                <w:lang w:val="tr-TR"/>
              </w:rPr>
            </w:pPr>
            <w:r w:rsidRPr="00820EBA">
              <w:rPr>
                <w:lang w:val="tr-TR"/>
              </w:rPr>
              <w:t>Ekranlarda gösterilen, çıktısı alınan ve çıkarılabilir ortamlarda tutulan bilgilerin güvenliği.</w:t>
            </w:r>
          </w:p>
        </w:tc>
        <w:tc>
          <w:tcPr>
            <w:tcW w:w="2642" w:type="dxa"/>
          </w:tcPr>
          <w:p w14:paraId="3FC81573" w14:textId="77777777" w:rsidR="0011497A" w:rsidRPr="00820EBA" w:rsidRDefault="0011497A" w:rsidP="000A6666">
            <w:pPr>
              <w:pStyle w:val="TableBody"/>
              <w:rPr>
                <w:lang w:val="tr-TR"/>
              </w:rPr>
            </w:pPr>
            <w:r w:rsidRPr="00820EBA">
              <w:rPr>
                <w:lang w:val="tr-TR"/>
              </w:rPr>
              <w:t>Tüm çalışanlar</w:t>
            </w:r>
          </w:p>
        </w:tc>
      </w:tr>
      <w:tr w:rsidR="0011497A" w:rsidRPr="00820EBA" w14:paraId="3966695C" w14:textId="77777777" w:rsidTr="000A6666">
        <w:tc>
          <w:tcPr>
            <w:tcW w:w="1696" w:type="dxa"/>
          </w:tcPr>
          <w:p w14:paraId="627920B1" w14:textId="77777777" w:rsidR="0011497A" w:rsidRPr="00820EBA" w:rsidRDefault="0011497A" w:rsidP="000A6666">
            <w:pPr>
              <w:pStyle w:val="TableBody"/>
              <w:rPr>
                <w:lang w:val="tr-TR"/>
              </w:rPr>
            </w:pPr>
            <w:r w:rsidRPr="00820EBA">
              <w:rPr>
                <w:lang w:val="tr-TR"/>
              </w:rPr>
              <w:t>Sosyal Medya Politikası</w:t>
            </w:r>
          </w:p>
        </w:tc>
        <w:tc>
          <w:tcPr>
            <w:tcW w:w="4678" w:type="dxa"/>
          </w:tcPr>
          <w:p w14:paraId="5BE7FFFD" w14:textId="77777777" w:rsidR="0011497A" w:rsidRPr="00820EBA" w:rsidRDefault="0011497A" w:rsidP="000A6666">
            <w:pPr>
              <w:pStyle w:val="TableBody"/>
              <w:rPr>
                <w:lang w:val="tr-TR"/>
              </w:rPr>
            </w:pPr>
            <w:r w:rsidRPr="00820EBA">
              <w:rPr>
                <w:lang w:val="tr-TR"/>
              </w:rPr>
              <w:t>Kuruluşu temsil ederken ve kuruluşla ilgili konuları tartışırken sosyal medyanın nasıl kullanılması gerektiğine ilişkin yönergeler.</w:t>
            </w:r>
          </w:p>
        </w:tc>
        <w:tc>
          <w:tcPr>
            <w:tcW w:w="2642" w:type="dxa"/>
          </w:tcPr>
          <w:p w14:paraId="6E547702" w14:textId="77777777" w:rsidR="0011497A" w:rsidRPr="00820EBA" w:rsidRDefault="0011497A" w:rsidP="000A6666">
            <w:pPr>
              <w:pStyle w:val="TableBody"/>
              <w:rPr>
                <w:lang w:val="tr-TR"/>
              </w:rPr>
            </w:pPr>
            <w:r w:rsidRPr="00820EBA">
              <w:rPr>
                <w:lang w:val="tr-TR"/>
              </w:rPr>
              <w:t>Tüm çalışanlar</w:t>
            </w:r>
          </w:p>
        </w:tc>
      </w:tr>
      <w:tr w:rsidR="0011497A" w:rsidRPr="00820EBA" w14:paraId="756F1BA7" w14:textId="77777777" w:rsidTr="000A6666">
        <w:tc>
          <w:tcPr>
            <w:tcW w:w="1696" w:type="dxa"/>
          </w:tcPr>
          <w:p w14:paraId="28E4BBF9" w14:textId="77777777" w:rsidR="0011497A" w:rsidRPr="00820EBA" w:rsidRDefault="0011497A" w:rsidP="000A6666">
            <w:pPr>
              <w:pStyle w:val="TableBody"/>
              <w:rPr>
                <w:lang w:val="tr-TR"/>
              </w:rPr>
            </w:pPr>
            <w:r w:rsidRPr="00820EBA">
              <w:rPr>
                <w:lang w:val="tr-TR"/>
              </w:rPr>
              <w:t>İK Güvenlik Politikası</w:t>
            </w:r>
          </w:p>
        </w:tc>
        <w:tc>
          <w:tcPr>
            <w:tcW w:w="4678" w:type="dxa"/>
          </w:tcPr>
          <w:p w14:paraId="6A0C1938" w14:textId="77777777" w:rsidR="0011497A" w:rsidRPr="00820EBA" w:rsidRDefault="0011497A" w:rsidP="000A6666">
            <w:pPr>
              <w:pStyle w:val="TableBody"/>
              <w:rPr>
                <w:lang w:val="tr-TR"/>
              </w:rPr>
            </w:pPr>
            <w:r w:rsidRPr="00820EBA">
              <w:rPr>
                <w:lang w:val="tr-TR"/>
              </w:rPr>
              <w:t>İşe alım, iş sözleşmeleri, politikaya uyum, disiplin süreci, fesih</w:t>
            </w:r>
          </w:p>
        </w:tc>
        <w:tc>
          <w:tcPr>
            <w:tcW w:w="2642" w:type="dxa"/>
          </w:tcPr>
          <w:p w14:paraId="6D306A68" w14:textId="77777777" w:rsidR="0011497A" w:rsidRPr="00820EBA" w:rsidRDefault="0011497A" w:rsidP="000A6666">
            <w:pPr>
              <w:pStyle w:val="TableBody"/>
              <w:rPr>
                <w:lang w:val="tr-TR"/>
              </w:rPr>
            </w:pPr>
            <w:r w:rsidRPr="00820EBA">
              <w:rPr>
                <w:lang w:val="tr-TR"/>
              </w:rPr>
              <w:t>Tüm çalışanlar</w:t>
            </w:r>
          </w:p>
        </w:tc>
      </w:tr>
      <w:tr w:rsidR="0011497A" w:rsidRPr="00820EBA" w14:paraId="033CEA68" w14:textId="77777777" w:rsidTr="000A6666">
        <w:tc>
          <w:tcPr>
            <w:tcW w:w="1696" w:type="dxa"/>
          </w:tcPr>
          <w:p w14:paraId="4284C9E2" w14:textId="77777777" w:rsidR="0011497A" w:rsidRPr="00820EBA" w:rsidRDefault="0011497A" w:rsidP="000A6666">
            <w:pPr>
              <w:pStyle w:val="TableBody"/>
              <w:rPr>
                <w:lang w:val="tr-TR"/>
              </w:rPr>
            </w:pPr>
            <w:r w:rsidRPr="00820EBA">
              <w:rPr>
                <w:lang w:val="tr-TR"/>
              </w:rPr>
              <w:t>Kabul Edilebilir Kullanım Politikası</w:t>
            </w:r>
          </w:p>
        </w:tc>
        <w:tc>
          <w:tcPr>
            <w:tcW w:w="4678" w:type="dxa"/>
          </w:tcPr>
          <w:p w14:paraId="7B41B273" w14:textId="77777777" w:rsidR="0011497A" w:rsidRPr="00820EBA" w:rsidRDefault="0011497A" w:rsidP="000A6666">
            <w:pPr>
              <w:pStyle w:val="TableBody"/>
              <w:rPr>
                <w:lang w:val="tr-TR"/>
              </w:rPr>
            </w:pPr>
            <w:r w:rsidRPr="00820EBA">
              <w:rPr>
                <w:lang w:val="tr-TR"/>
              </w:rPr>
              <w:t>Çalışanların kurumsal bilgi güvenliği politikalarına bağlılığı.</w:t>
            </w:r>
          </w:p>
        </w:tc>
        <w:tc>
          <w:tcPr>
            <w:tcW w:w="2642" w:type="dxa"/>
          </w:tcPr>
          <w:p w14:paraId="2267CD55" w14:textId="77777777" w:rsidR="0011497A" w:rsidRPr="00820EBA" w:rsidRDefault="0011497A" w:rsidP="000A6666">
            <w:pPr>
              <w:pStyle w:val="TableBody"/>
              <w:rPr>
                <w:lang w:val="tr-TR"/>
              </w:rPr>
            </w:pPr>
            <w:r w:rsidRPr="00820EBA">
              <w:rPr>
                <w:lang w:val="tr-TR"/>
              </w:rPr>
              <w:t>Tüm çalışanlar</w:t>
            </w:r>
          </w:p>
        </w:tc>
      </w:tr>
      <w:tr w:rsidR="0011497A" w:rsidRPr="00820EBA" w14:paraId="0810AE75" w14:textId="77777777" w:rsidTr="000A6666">
        <w:tc>
          <w:tcPr>
            <w:tcW w:w="1696" w:type="dxa"/>
          </w:tcPr>
          <w:p w14:paraId="52F957EB" w14:textId="77777777" w:rsidR="0011497A" w:rsidRPr="00820EBA" w:rsidRDefault="0011497A" w:rsidP="000A6666">
            <w:pPr>
              <w:pStyle w:val="TableBody"/>
              <w:rPr>
                <w:lang w:val="tr-TR"/>
              </w:rPr>
            </w:pPr>
            <w:r w:rsidRPr="00820EBA">
              <w:rPr>
                <w:lang w:val="tr-TR"/>
              </w:rPr>
              <w:t>Varlık Yönetimi Politikası</w:t>
            </w:r>
          </w:p>
        </w:tc>
        <w:tc>
          <w:tcPr>
            <w:tcW w:w="4678" w:type="dxa"/>
          </w:tcPr>
          <w:p w14:paraId="42AEBECB" w14:textId="77777777" w:rsidR="0011497A" w:rsidRPr="00820EBA" w:rsidRDefault="0011497A" w:rsidP="000A6666">
            <w:pPr>
              <w:pStyle w:val="TableBody"/>
              <w:rPr>
                <w:lang w:val="tr-TR"/>
              </w:rPr>
            </w:pPr>
            <w:r w:rsidRPr="00820EBA">
              <w:rPr>
                <w:lang w:val="tr-TR"/>
              </w:rPr>
              <w:t>Bu belge, varlıkların bilgi güvenliği perspektifinden nasıl yönetilmesi gerektiğine ilişkin kuralları ortaya koymaktadır.</w:t>
            </w:r>
          </w:p>
        </w:tc>
        <w:tc>
          <w:tcPr>
            <w:tcW w:w="2642" w:type="dxa"/>
          </w:tcPr>
          <w:p w14:paraId="44DA5C38" w14:textId="77777777" w:rsidR="0011497A" w:rsidRPr="00820EBA" w:rsidRDefault="0011497A" w:rsidP="000A6666">
            <w:pPr>
              <w:pStyle w:val="TableBody"/>
              <w:rPr>
                <w:lang w:val="tr-TR"/>
              </w:rPr>
            </w:pPr>
            <w:r w:rsidRPr="00820EBA">
              <w:rPr>
                <w:lang w:val="tr-TR"/>
              </w:rPr>
              <w:t>Tüm çalışanlar</w:t>
            </w:r>
          </w:p>
        </w:tc>
      </w:tr>
    </w:tbl>
    <w:p w14:paraId="03017761" w14:textId="36526078" w:rsidR="0011497A" w:rsidRPr="00820EBA" w:rsidRDefault="0011497A" w:rsidP="0011497A">
      <w:pPr>
        <w:pStyle w:val="Caption"/>
        <w:rPr>
          <w:lang w:val="tr-TR"/>
        </w:rPr>
      </w:pPr>
      <w:r w:rsidRPr="00820EBA">
        <w:rPr>
          <w:lang w:val="tr-TR"/>
        </w:rPr>
        <w:br/>
      </w:r>
      <w:bookmarkStart w:id="10" w:name="_Toc42602204"/>
      <w:r w:rsidRPr="00820EBA">
        <w:rPr>
          <w:lang w:val="tr-TR"/>
        </w:rPr>
        <w:t xml:space="preserve">Tablo </w:t>
      </w:r>
      <w:r w:rsidRPr="00820EBA">
        <w:rPr>
          <w:lang w:val="tr-TR"/>
        </w:rPr>
        <w:fldChar w:fldCharType="begin"/>
      </w:r>
      <w:r w:rsidRPr="00820EBA">
        <w:rPr>
          <w:lang w:val="tr-TR"/>
        </w:rPr>
        <w:instrText xml:space="preserve"> SEQ Table \* ARABIC </w:instrText>
      </w:r>
      <w:r w:rsidRPr="00820EBA">
        <w:rPr>
          <w:lang w:val="tr-TR"/>
        </w:rPr>
        <w:fldChar w:fldCharType="separate"/>
      </w:r>
      <w:r w:rsidRPr="00820EBA">
        <w:rPr>
          <w:noProof/>
          <w:lang w:val="tr-TR"/>
        </w:rPr>
        <w:t>1</w:t>
      </w:r>
      <w:r w:rsidRPr="00820EBA">
        <w:rPr>
          <w:noProof/>
          <w:lang w:val="tr-TR"/>
        </w:rPr>
        <w:fldChar w:fldCharType="end"/>
      </w:r>
      <w:r w:rsidRPr="00820EBA">
        <w:rPr>
          <w:lang w:val="tr-TR"/>
        </w:rPr>
        <w:t>: Politika</w:t>
      </w:r>
      <w:bookmarkEnd w:id="10"/>
      <w:r w:rsidRPr="00820EBA">
        <w:rPr>
          <w:lang w:val="tr-TR"/>
        </w:rPr>
        <w:t>lar</w:t>
      </w:r>
    </w:p>
    <w:p w14:paraId="748F20D5" w14:textId="77777777" w:rsidR="0011497A" w:rsidRPr="00820EBA" w:rsidRDefault="0011497A" w:rsidP="00F813BF">
      <w:pPr>
        <w:rPr>
          <w:lang w:val="tr-TR"/>
        </w:rPr>
      </w:pPr>
    </w:p>
    <w:p w14:paraId="44831630" w14:textId="55EF8222" w:rsidR="00F813BF" w:rsidRPr="00820EBA" w:rsidRDefault="000D6379" w:rsidP="0071735B">
      <w:pPr>
        <w:pStyle w:val="Heading2"/>
        <w:keepLines w:val="0"/>
        <w:numPr>
          <w:ilvl w:val="1"/>
          <w:numId w:val="2"/>
        </w:numPr>
        <w:spacing w:before="240" w:after="240"/>
        <w:ind w:left="576"/>
        <w:rPr>
          <w:rFonts w:ascii="Calibri" w:hAnsi="Calibri"/>
          <w:color w:val="5DBAC9"/>
          <w:szCs w:val="24"/>
          <w:lang w:val="tr-TR"/>
          <w14:ligatures w14:val="none"/>
        </w:rPr>
      </w:pPr>
      <w:bookmarkStart w:id="11" w:name="_Toc163388545"/>
      <w:r w:rsidRPr="00820EBA">
        <w:rPr>
          <w:rFonts w:ascii="Calibri" w:hAnsi="Calibri"/>
          <w:color w:val="5DBAC9"/>
          <w:szCs w:val="24"/>
          <w:lang w:val="tr-TR"/>
          <w14:ligatures w14:val="none"/>
        </w:rPr>
        <w:t>Bilgi güvenliği politikasının uygulanması</w:t>
      </w:r>
      <w:bookmarkEnd w:id="11"/>
    </w:p>
    <w:p w14:paraId="4BFD9F43" w14:textId="06D6DE0F" w:rsidR="000D6379" w:rsidRPr="00820EBA" w:rsidRDefault="000D6379" w:rsidP="000D6379">
      <w:pPr>
        <w:rPr>
          <w:lang w:val="tr-TR"/>
        </w:rPr>
      </w:pPr>
      <w:r w:rsidRPr="00820EBA">
        <w:rPr>
          <w:lang w:val="tr-TR"/>
        </w:rPr>
        <w:t xml:space="preserve">Bu belgede ve Tablo 1'de listelenen destekleyici politikalar kümesinde yapılan politika beyanları, </w:t>
      </w:r>
      <w:proofErr w:type="spellStart"/>
      <w:r w:rsidR="008F5699">
        <w:rPr>
          <w:lang w:val="tr-TR"/>
        </w:rPr>
        <w:t>Yukato</w:t>
      </w:r>
      <w:proofErr w:type="spellEnd"/>
      <w:r w:rsidRPr="00820EBA">
        <w:rPr>
          <w:lang w:val="tr-TR"/>
        </w:rPr>
        <w:t xml:space="preserve"> üst yönetimi tarafından gözden geçirilmiş ve onaylanmıştır </w:t>
      </w:r>
      <w:r w:rsidRPr="00820EBA">
        <w:rPr>
          <w:lang w:val="tr-TR"/>
        </w:rPr>
        <w:fldChar w:fldCharType="begin"/>
      </w:r>
      <w:r w:rsidRPr="00820EBA">
        <w:rPr>
          <w:lang w:val="tr-TR"/>
        </w:rPr>
        <w:instrText xml:space="preserve"> DOCPROPERTY  "Organization Name"  \* MERGEFORMAT </w:instrText>
      </w:r>
      <w:r w:rsidR="00000000">
        <w:rPr>
          <w:lang w:val="tr-TR"/>
        </w:rPr>
        <w:fldChar w:fldCharType="separate"/>
      </w:r>
      <w:r w:rsidRPr="00820EBA">
        <w:rPr>
          <w:lang w:val="tr-TR"/>
        </w:rPr>
        <w:fldChar w:fldCharType="end"/>
      </w:r>
      <w:r w:rsidRPr="00820EBA">
        <w:rPr>
          <w:lang w:val="tr-TR"/>
        </w:rPr>
        <w:t xml:space="preserve"> ve bunlara uyulmalıdır. Bir </w:t>
      </w:r>
      <w:r w:rsidRPr="00820EBA">
        <w:rPr>
          <w:lang w:val="tr-TR"/>
        </w:rPr>
        <w:lastRenderedPageBreak/>
        <w:t xml:space="preserve">çalışanın bu politikalara uymaması, kuruluşun Çalışan Disiplin Sürecine uygun olarak disiplin cezası alınmasına neden olabilir. </w:t>
      </w:r>
    </w:p>
    <w:p w14:paraId="5BD3ADC5" w14:textId="33F5F0D7" w:rsidR="000D6379" w:rsidRPr="00820EBA" w:rsidRDefault="000D6379" w:rsidP="000D6379">
      <w:pPr>
        <w:rPr>
          <w:lang w:val="tr-TR"/>
        </w:rPr>
      </w:pPr>
      <w:r w:rsidRPr="00820EBA">
        <w:rPr>
          <w:lang w:val="tr-TR"/>
        </w:rPr>
        <w:t xml:space="preserve">Herhangi bir </w:t>
      </w:r>
      <w:r w:rsidR="008F5699">
        <w:rPr>
          <w:lang w:val="tr-TR"/>
        </w:rPr>
        <w:t>Yukato</w:t>
      </w:r>
      <w:r w:rsidRPr="00820EBA">
        <w:rPr>
          <w:lang w:val="tr-TR"/>
        </w:rPr>
        <w:t xml:space="preserve"> politikasıyla ilgili sorular, ilk etapta çalışanın en yakın bölüm yöneticisine yöneltilmelidir.</w:t>
      </w:r>
    </w:p>
    <w:p w14:paraId="1FAD4CD7" w14:textId="77777777" w:rsidR="00F813BF" w:rsidRPr="00820EBA" w:rsidRDefault="00F813BF" w:rsidP="00F813BF">
      <w:pPr>
        <w:rPr>
          <w:lang w:val="tr-TR"/>
        </w:rPr>
      </w:pPr>
    </w:p>
    <w:p w14:paraId="74804547" w14:textId="1EB1CB77" w:rsidR="003B201A" w:rsidRPr="00820EBA" w:rsidRDefault="003B201A" w:rsidP="003B201A">
      <w:pPr>
        <w:rPr>
          <w:lang w:val="tr-TR"/>
        </w:rPr>
      </w:pPr>
    </w:p>
    <w:sectPr w:rsidR="003B201A" w:rsidRPr="00820EB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248CA" w14:textId="77777777" w:rsidR="00BD318C" w:rsidRDefault="00BD318C" w:rsidP="0071735B">
      <w:pPr>
        <w:spacing w:before="0" w:after="0"/>
      </w:pPr>
      <w:r>
        <w:separator/>
      </w:r>
    </w:p>
  </w:endnote>
  <w:endnote w:type="continuationSeparator" w:id="0">
    <w:p w14:paraId="557601F6" w14:textId="77777777" w:rsidR="00BD318C" w:rsidRDefault="00BD318C" w:rsidP="0071735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96ED6" w14:textId="77777777" w:rsidR="00DB2D4D" w:rsidRDefault="00DB2D4D">
    <w:pPr>
      <w:pBdr>
        <w:top w:val="nil"/>
        <w:left w:val="nil"/>
        <w:bottom w:val="nil"/>
        <w:right w:val="nil"/>
        <w:between w:val="nil"/>
      </w:pBdr>
      <w:tabs>
        <w:tab w:val="center" w:pos="4513"/>
        <w:tab w:val="right" w:pos="9026"/>
      </w:tabs>
      <w:spacing w:before="0"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8E4E8" w14:textId="2DD72329" w:rsidR="00DB2D4D" w:rsidRDefault="00000000" w:rsidP="0071735B">
    <w:pPr>
      <w:pBdr>
        <w:top w:val="nil"/>
        <w:left w:val="nil"/>
        <w:bottom w:val="nil"/>
        <w:right w:val="nil"/>
        <w:between w:val="nil"/>
      </w:pBdr>
      <w:tabs>
        <w:tab w:val="center" w:pos="4513"/>
        <w:tab w:val="right" w:pos="9026"/>
      </w:tabs>
      <w:spacing w:before="0" w:after="0"/>
    </w:pPr>
    <w:proofErr w:type="spellStart"/>
    <w:r>
      <w:t>Versiyon</w:t>
    </w:r>
    <w:proofErr w:type="spellEnd"/>
    <w:r>
      <w:t xml:space="preserve"> 1</w:t>
    </w:r>
    <w:r>
      <w:tab/>
    </w:r>
    <w:proofErr w:type="spellStart"/>
    <w:r>
      <w:t>Sayfa</w:t>
    </w:r>
    <w:proofErr w:type="spellEnd"/>
    <w:r>
      <w:t xml:space="preserve"> </w:t>
    </w:r>
    <w:r>
      <w:fldChar w:fldCharType="begin"/>
    </w:r>
    <w:r>
      <w:instrText>PAGE</w:instrText>
    </w:r>
    <w:r>
      <w:fldChar w:fldCharType="separate"/>
    </w:r>
    <w:r>
      <w:rPr>
        <w:noProof/>
      </w:rPr>
      <w:t>2</w:t>
    </w:r>
    <w:r>
      <w:fldChar w:fldCharType="end"/>
    </w:r>
    <w:r w:rsidR="0071735B">
      <w:t>/</w:t>
    </w:r>
    <w:r w:rsidR="000D6379">
      <w:t>11</w:t>
    </w:r>
    <w:r>
      <w:tab/>
    </w:r>
    <w:r w:rsidR="0071735B">
      <w:t>01.05.2024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05032" w14:textId="77777777" w:rsidR="00DB2D4D" w:rsidRDefault="00DB2D4D">
    <w:pPr>
      <w:pBdr>
        <w:top w:val="nil"/>
        <w:left w:val="nil"/>
        <w:bottom w:val="nil"/>
        <w:right w:val="nil"/>
        <w:between w:val="nil"/>
      </w:pBdr>
      <w:tabs>
        <w:tab w:val="center" w:pos="4513"/>
        <w:tab w:val="right" w:pos="9026"/>
      </w:tabs>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B68E8" w14:textId="77777777" w:rsidR="00BD318C" w:rsidRDefault="00BD318C" w:rsidP="0071735B">
      <w:pPr>
        <w:spacing w:before="0" w:after="0"/>
      </w:pPr>
      <w:r>
        <w:separator/>
      </w:r>
    </w:p>
  </w:footnote>
  <w:footnote w:type="continuationSeparator" w:id="0">
    <w:p w14:paraId="3DFADDF7" w14:textId="77777777" w:rsidR="00BD318C" w:rsidRDefault="00BD318C" w:rsidP="0071735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1DF9" w14:textId="77777777" w:rsidR="00DB2D4D" w:rsidRDefault="00DB2D4D">
    <w:pPr>
      <w:pBdr>
        <w:top w:val="nil"/>
        <w:left w:val="nil"/>
        <w:bottom w:val="nil"/>
        <w:right w:val="nil"/>
        <w:between w:val="nil"/>
      </w:pBdr>
      <w:tabs>
        <w:tab w:val="center" w:pos="4513"/>
        <w:tab w:val="right" w:pos="9026"/>
      </w:tabs>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C505" w14:textId="77BF5930" w:rsidR="00DB2D4D" w:rsidRPr="0071735B" w:rsidRDefault="007C3649">
    <w:pPr>
      <w:pBdr>
        <w:top w:val="nil"/>
        <w:left w:val="nil"/>
        <w:bottom w:val="nil"/>
        <w:right w:val="nil"/>
        <w:between w:val="nil"/>
      </w:pBdr>
      <w:tabs>
        <w:tab w:val="center" w:pos="4513"/>
        <w:tab w:val="right" w:pos="9026"/>
      </w:tabs>
      <w:spacing w:before="0" w:after="0"/>
      <w:jc w:val="center"/>
      <w:rPr>
        <w:i/>
        <w:iCs/>
      </w:rPr>
    </w:pPr>
    <w:r>
      <w:t xml:space="preserve">Bilgi </w:t>
    </w:r>
    <w:proofErr w:type="spellStart"/>
    <w:r>
      <w:t>Güvenliği</w:t>
    </w:r>
    <w:proofErr w:type="spellEnd"/>
    <w:r>
      <w:t xml:space="preserve"> </w:t>
    </w:r>
    <w:proofErr w:type="spellStart"/>
    <w:r w:rsidR="0011497A">
      <w:t>Politikası</w:t>
    </w:r>
    <w:proofErr w:type="spellEnd"/>
    <w:r w:rsidR="0071735B">
      <w:t xml:space="preserve"> – </w:t>
    </w:r>
    <w:proofErr w:type="spellStart"/>
    <w:r w:rsidR="0011497A">
      <w:rPr>
        <w:i/>
        <w:iCs/>
      </w:rPr>
      <w:t>Herkese</w:t>
    </w:r>
    <w:proofErr w:type="spellEnd"/>
    <w:r w:rsidR="0011497A">
      <w:rPr>
        <w:i/>
        <w:iCs/>
      </w:rPr>
      <w:t xml:space="preserve"> </w:t>
    </w:r>
    <w:proofErr w:type="spellStart"/>
    <w:r w:rsidR="0011497A">
      <w:rPr>
        <w:i/>
        <w:iCs/>
      </w:rPr>
      <w:t>Açı</w:t>
    </w:r>
    <w:proofErr w:type="spellEnd"/>
  </w:p>
  <w:p w14:paraId="675823FC" w14:textId="77777777" w:rsidR="00DB2D4D" w:rsidRDefault="00DB2D4D">
    <w:pPr>
      <w:pBdr>
        <w:top w:val="nil"/>
        <w:left w:val="nil"/>
        <w:bottom w:val="nil"/>
        <w:right w:val="nil"/>
        <w:between w:val="nil"/>
      </w:pBdr>
      <w:tabs>
        <w:tab w:val="center" w:pos="4513"/>
        <w:tab w:val="right" w:pos="9026"/>
      </w:tabs>
      <w:spacing w:before="0" w:after="0"/>
      <w:jc w:val="center"/>
    </w:pPr>
  </w:p>
  <w:p w14:paraId="3B696C37" w14:textId="77777777" w:rsidR="00DB2D4D" w:rsidRDefault="00DB2D4D">
    <w:pPr>
      <w:pBdr>
        <w:top w:val="nil"/>
        <w:left w:val="nil"/>
        <w:bottom w:val="nil"/>
        <w:right w:val="nil"/>
        <w:between w:val="nil"/>
      </w:pBdr>
      <w:tabs>
        <w:tab w:val="center" w:pos="4513"/>
        <w:tab w:val="right" w:pos="9026"/>
      </w:tabs>
      <w:spacing w:before="0" w:after="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77414" w14:textId="77777777" w:rsidR="00DB2D4D" w:rsidRDefault="00DB2D4D">
    <w:pPr>
      <w:pBdr>
        <w:top w:val="nil"/>
        <w:left w:val="nil"/>
        <w:bottom w:val="nil"/>
        <w:right w:val="nil"/>
        <w:between w:val="nil"/>
      </w:pBdr>
      <w:tabs>
        <w:tab w:val="center" w:pos="4513"/>
        <w:tab w:val="right" w:pos="9026"/>
      </w:tabs>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91773"/>
    <w:multiLevelType w:val="hybridMultilevel"/>
    <w:tmpl w:val="8FA6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D53E3C"/>
    <w:multiLevelType w:val="hybridMultilevel"/>
    <w:tmpl w:val="A8266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0934A0"/>
    <w:multiLevelType w:val="multilevel"/>
    <w:tmpl w:val="3B3857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460696C"/>
    <w:multiLevelType w:val="hybridMultilevel"/>
    <w:tmpl w:val="1DD24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A313CA"/>
    <w:multiLevelType w:val="multilevel"/>
    <w:tmpl w:val="D3FAB5CE"/>
    <w:lvl w:ilvl="0">
      <w:start w:val="1"/>
      <w:numFmt w:val="decimal"/>
      <w:lvlText w:val="%1"/>
      <w:lvlJc w:val="left"/>
      <w:pPr>
        <w:ind w:left="-2088" w:hanging="432"/>
      </w:pPr>
    </w:lvl>
    <w:lvl w:ilvl="1">
      <w:start w:val="1"/>
      <w:numFmt w:val="decimal"/>
      <w:lvlText w:val="%1.%2"/>
      <w:lvlJc w:val="left"/>
      <w:pPr>
        <w:ind w:left="-1944" w:hanging="576"/>
      </w:pPr>
    </w:lvl>
    <w:lvl w:ilvl="2">
      <w:start w:val="1"/>
      <w:numFmt w:val="decimal"/>
      <w:lvlText w:val="%1.%2.%3"/>
      <w:lvlJc w:val="left"/>
      <w:pPr>
        <w:ind w:left="-1800" w:hanging="720"/>
      </w:pPr>
    </w:lvl>
    <w:lvl w:ilvl="3">
      <w:start w:val="1"/>
      <w:numFmt w:val="decimal"/>
      <w:lvlText w:val="%1.%2.%3.%4"/>
      <w:lvlJc w:val="left"/>
      <w:pPr>
        <w:ind w:left="46" w:hanging="863"/>
      </w:pPr>
      <w:rPr>
        <w:b w:val="0"/>
        <w:i w:val="0"/>
        <w:smallCaps w:val="0"/>
        <w:strike w:val="0"/>
        <w:u w:val="none"/>
        <w:vertAlign w:val="baseline"/>
      </w:rPr>
    </w:lvl>
    <w:lvl w:ilvl="4">
      <w:start w:val="1"/>
      <w:numFmt w:val="decimal"/>
      <w:lvlText w:val="%1.%2.%3.%4.%5"/>
      <w:lvlJc w:val="left"/>
      <w:pPr>
        <w:ind w:left="-1512" w:hanging="1008"/>
      </w:pPr>
    </w:lvl>
    <w:lvl w:ilvl="5">
      <w:start w:val="1"/>
      <w:numFmt w:val="decimal"/>
      <w:lvlText w:val="%1.%2.%3.%4.%5.%6"/>
      <w:lvlJc w:val="left"/>
      <w:pPr>
        <w:ind w:left="-1368" w:hanging="1152"/>
      </w:pPr>
    </w:lvl>
    <w:lvl w:ilvl="6">
      <w:start w:val="1"/>
      <w:numFmt w:val="decimal"/>
      <w:lvlText w:val="%1.%2.%3.%4.%5.%6.%7"/>
      <w:lvlJc w:val="left"/>
      <w:pPr>
        <w:ind w:left="-1224" w:hanging="1296"/>
      </w:pPr>
    </w:lvl>
    <w:lvl w:ilvl="7">
      <w:start w:val="1"/>
      <w:numFmt w:val="decimal"/>
      <w:lvlText w:val="%1.%2.%3.%4.%5.%6.%7.%8"/>
      <w:lvlJc w:val="left"/>
      <w:pPr>
        <w:ind w:left="-1080" w:hanging="1440"/>
      </w:pPr>
    </w:lvl>
    <w:lvl w:ilvl="8">
      <w:start w:val="1"/>
      <w:numFmt w:val="decimal"/>
      <w:lvlText w:val="%1.%2.%3.%4.%5.%6.%7.%8.%9"/>
      <w:lvlJc w:val="left"/>
      <w:pPr>
        <w:ind w:left="-936" w:hanging="1584"/>
      </w:pPr>
    </w:lvl>
  </w:abstractNum>
  <w:abstractNum w:abstractNumId="5" w15:restartNumberingAfterBreak="0">
    <w:nsid w:val="70082503"/>
    <w:multiLevelType w:val="hybridMultilevel"/>
    <w:tmpl w:val="EB34AAE8"/>
    <w:lvl w:ilvl="0" w:tplc="FC4CAD10">
      <w:start w:val="1"/>
      <w:numFmt w:val="bullet"/>
      <w:pStyle w:val="Bulleted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9726817">
    <w:abstractNumId w:val="2"/>
  </w:num>
  <w:num w:numId="2" w16cid:durableId="484200820">
    <w:abstractNumId w:val="4"/>
  </w:num>
  <w:num w:numId="3" w16cid:durableId="6831812">
    <w:abstractNumId w:val="0"/>
  </w:num>
  <w:num w:numId="4" w16cid:durableId="349962261">
    <w:abstractNumId w:val="3"/>
  </w:num>
  <w:num w:numId="5" w16cid:durableId="754321651">
    <w:abstractNumId w:val="5"/>
  </w:num>
  <w:num w:numId="6" w16cid:durableId="897278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F17"/>
    <w:rsid w:val="00046DBF"/>
    <w:rsid w:val="000D17C9"/>
    <w:rsid w:val="000D6379"/>
    <w:rsid w:val="0011497A"/>
    <w:rsid w:val="00202D4B"/>
    <w:rsid w:val="00242F17"/>
    <w:rsid w:val="00250902"/>
    <w:rsid w:val="0035216B"/>
    <w:rsid w:val="003B201A"/>
    <w:rsid w:val="003C1443"/>
    <w:rsid w:val="004825EF"/>
    <w:rsid w:val="004E7A72"/>
    <w:rsid w:val="006209B9"/>
    <w:rsid w:val="00680008"/>
    <w:rsid w:val="00707D5B"/>
    <w:rsid w:val="0071735B"/>
    <w:rsid w:val="00756021"/>
    <w:rsid w:val="007C1E17"/>
    <w:rsid w:val="007C3649"/>
    <w:rsid w:val="00812EB3"/>
    <w:rsid w:val="00820EBA"/>
    <w:rsid w:val="008F2656"/>
    <w:rsid w:val="008F5699"/>
    <w:rsid w:val="00901EFB"/>
    <w:rsid w:val="00930A0F"/>
    <w:rsid w:val="009A012C"/>
    <w:rsid w:val="00BD318C"/>
    <w:rsid w:val="00C0327D"/>
    <w:rsid w:val="00D32D04"/>
    <w:rsid w:val="00DB2D4D"/>
    <w:rsid w:val="00F813BF"/>
    <w:rsid w:val="00F87B44"/>
    <w:rsid w:val="00FF4460"/>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25290"/>
  <w15:docId w15:val="{F2EC5D02-A0DA-B54B-A3CE-48F90BF8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9B9"/>
    <w:pPr>
      <w:spacing w:before="240" w:after="240"/>
    </w:pPr>
    <w:rPr>
      <w:rFonts w:ascii="Calibri" w:eastAsia="Calibri" w:hAnsi="Calibri" w:cs="Calibri"/>
      <w:color w:val="444444"/>
      <w:kern w:val="0"/>
      <w:lang w:val="en-GB"/>
    </w:rPr>
  </w:style>
  <w:style w:type="paragraph" w:styleId="Heading1">
    <w:name w:val="heading 1"/>
    <w:basedOn w:val="Normal"/>
    <w:next w:val="Normal"/>
    <w:link w:val="Heading1Char"/>
    <w:uiPriority w:val="9"/>
    <w:qFormat/>
    <w:rsid w:val="00242F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42F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42F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2F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2F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2F1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2F1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2F1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2F1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2F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1"/>
    <w:rsid w:val="00242F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2"/>
    <w:rsid w:val="00242F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2F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2F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2F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2F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2F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2F17"/>
    <w:rPr>
      <w:rFonts w:eastAsiaTheme="majorEastAsia" w:cstheme="majorBidi"/>
      <w:color w:val="272727" w:themeColor="text1" w:themeTint="D8"/>
    </w:rPr>
  </w:style>
  <w:style w:type="paragraph" w:styleId="Title">
    <w:name w:val="Title"/>
    <w:basedOn w:val="Normal"/>
    <w:next w:val="Normal"/>
    <w:link w:val="TitleChar"/>
    <w:uiPriority w:val="10"/>
    <w:qFormat/>
    <w:rsid w:val="00242F1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F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2F1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2F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2F1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42F17"/>
    <w:rPr>
      <w:i/>
      <w:iCs/>
      <w:color w:val="404040" w:themeColor="text1" w:themeTint="BF"/>
    </w:rPr>
  </w:style>
  <w:style w:type="paragraph" w:styleId="ListParagraph">
    <w:name w:val="List Paragraph"/>
    <w:basedOn w:val="Normal"/>
    <w:uiPriority w:val="34"/>
    <w:qFormat/>
    <w:rsid w:val="00242F17"/>
    <w:pPr>
      <w:ind w:left="720"/>
      <w:contextualSpacing/>
    </w:pPr>
  </w:style>
  <w:style w:type="character" w:styleId="IntenseEmphasis">
    <w:name w:val="Intense Emphasis"/>
    <w:basedOn w:val="DefaultParagraphFont"/>
    <w:uiPriority w:val="21"/>
    <w:qFormat/>
    <w:rsid w:val="00242F17"/>
    <w:rPr>
      <w:i/>
      <w:iCs/>
      <w:color w:val="0F4761" w:themeColor="accent1" w:themeShade="BF"/>
    </w:rPr>
  </w:style>
  <w:style w:type="paragraph" w:styleId="IntenseQuote">
    <w:name w:val="Intense Quote"/>
    <w:basedOn w:val="Normal"/>
    <w:next w:val="Normal"/>
    <w:link w:val="IntenseQuoteChar"/>
    <w:uiPriority w:val="30"/>
    <w:qFormat/>
    <w:rsid w:val="00242F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2F17"/>
    <w:rPr>
      <w:i/>
      <w:iCs/>
      <w:color w:val="0F4761" w:themeColor="accent1" w:themeShade="BF"/>
    </w:rPr>
  </w:style>
  <w:style w:type="character" w:styleId="IntenseReference">
    <w:name w:val="Intense Reference"/>
    <w:basedOn w:val="DefaultParagraphFont"/>
    <w:uiPriority w:val="32"/>
    <w:qFormat/>
    <w:rsid w:val="00242F17"/>
    <w:rPr>
      <w:b/>
      <w:bCs/>
      <w:smallCaps/>
      <w:color w:val="0F4761" w:themeColor="accent1" w:themeShade="BF"/>
      <w:spacing w:val="5"/>
    </w:rPr>
  </w:style>
  <w:style w:type="paragraph" w:styleId="TOC1">
    <w:name w:val="toc 1"/>
    <w:basedOn w:val="Normal"/>
    <w:next w:val="Normal"/>
    <w:autoRedefine/>
    <w:uiPriority w:val="39"/>
    <w:unhideWhenUsed/>
    <w:rsid w:val="009A012C"/>
    <w:pPr>
      <w:tabs>
        <w:tab w:val="left" w:pos="480"/>
        <w:tab w:val="right" w:pos="9016"/>
      </w:tabs>
      <w:spacing w:before="0" w:after="0"/>
    </w:pPr>
    <w:rPr>
      <w:b/>
      <w:bCs/>
      <w:noProof/>
      <w:kern w:val="28"/>
      <w14:ligatures w14:val="none"/>
    </w:rPr>
  </w:style>
  <w:style w:type="paragraph" w:styleId="TOC2">
    <w:name w:val="toc 2"/>
    <w:basedOn w:val="Normal"/>
    <w:next w:val="Normal"/>
    <w:autoRedefine/>
    <w:uiPriority w:val="39"/>
    <w:unhideWhenUsed/>
    <w:rsid w:val="00202D4B"/>
    <w:pPr>
      <w:spacing w:after="100"/>
      <w:ind w:left="240"/>
    </w:pPr>
  </w:style>
  <w:style w:type="paragraph" w:styleId="TOC3">
    <w:name w:val="toc 3"/>
    <w:basedOn w:val="Normal"/>
    <w:next w:val="Normal"/>
    <w:autoRedefine/>
    <w:uiPriority w:val="39"/>
    <w:unhideWhenUsed/>
    <w:rsid w:val="00202D4B"/>
    <w:pPr>
      <w:spacing w:after="100"/>
      <w:ind w:left="480"/>
    </w:pPr>
  </w:style>
  <w:style w:type="character" w:styleId="Hyperlink">
    <w:name w:val="Hyperlink"/>
    <w:basedOn w:val="DefaultParagraphFont"/>
    <w:uiPriority w:val="99"/>
    <w:unhideWhenUsed/>
    <w:rsid w:val="00202D4B"/>
    <w:rPr>
      <w:color w:val="467886" w:themeColor="hyperlink"/>
      <w:u w:val="single"/>
    </w:rPr>
  </w:style>
  <w:style w:type="character" w:styleId="CommentReference">
    <w:name w:val="annotation reference"/>
    <w:basedOn w:val="DefaultParagraphFont"/>
    <w:uiPriority w:val="99"/>
    <w:semiHidden/>
    <w:unhideWhenUsed/>
    <w:rsid w:val="00812EB3"/>
    <w:rPr>
      <w:sz w:val="16"/>
      <w:szCs w:val="16"/>
    </w:rPr>
  </w:style>
  <w:style w:type="paragraph" w:styleId="CommentText">
    <w:name w:val="annotation text"/>
    <w:basedOn w:val="Normal"/>
    <w:link w:val="CommentTextChar"/>
    <w:uiPriority w:val="99"/>
    <w:semiHidden/>
    <w:unhideWhenUsed/>
    <w:rsid w:val="00812EB3"/>
    <w:rPr>
      <w:sz w:val="20"/>
      <w:szCs w:val="20"/>
    </w:rPr>
  </w:style>
  <w:style w:type="character" w:customStyle="1" w:styleId="CommentTextChar">
    <w:name w:val="Comment Text Char"/>
    <w:basedOn w:val="DefaultParagraphFont"/>
    <w:link w:val="CommentText"/>
    <w:uiPriority w:val="99"/>
    <w:semiHidden/>
    <w:rsid w:val="00812EB3"/>
    <w:rPr>
      <w:rFonts w:ascii="Calibri" w:eastAsia="Calibri" w:hAnsi="Calibri" w:cs="Calibri"/>
      <w:color w:val="444444"/>
      <w:kern w:val="0"/>
      <w:sz w:val="20"/>
      <w:szCs w:val="20"/>
      <w:lang w:val="en-GB"/>
    </w:rPr>
  </w:style>
  <w:style w:type="paragraph" w:styleId="CommentSubject">
    <w:name w:val="annotation subject"/>
    <w:basedOn w:val="CommentText"/>
    <w:next w:val="CommentText"/>
    <w:link w:val="CommentSubjectChar"/>
    <w:uiPriority w:val="99"/>
    <w:semiHidden/>
    <w:unhideWhenUsed/>
    <w:rsid w:val="00812EB3"/>
    <w:rPr>
      <w:b/>
      <w:bCs/>
    </w:rPr>
  </w:style>
  <w:style w:type="character" w:customStyle="1" w:styleId="CommentSubjectChar">
    <w:name w:val="Comment Subject Char"/>
    <w:basedOn w:val="CommentTextChar"/>
    <w:link w:val="CommentSubject"/>
    <w:uiPriority w:val="99"/>
    <w:semiHidden/>
    <w:rsid w:val="00812EB3"/>
    <w:rPr>
      <w:rFonts w:ascii="Calibri" w:eastAsia="Calibri" w:hAnsi="Calibri" w:cs="Calibri"/>
      <w:b/>
      <w:bCs/>
      <w:color w:val="444444"/>
      <w:kern w:val="0"/>
      <w:sz w:val="20"/>
      <w:szCs w:val="20"/>
      <w:lang w:val="en-GB"/>
    </w:rPr>
  </w:style>
  <w:style w:type="paragraph" w:customStyle="1" w:styleId="TitleWhite">
    <w:name w:val="Title (White)"/>
    <w:basedOn w:val="Normal"/>
    <w:link w:val="TitleWhiteChar"/>
    <w:uiPriority w:val="11"/>
    <w:qFormat/>
    <w:rsid w:val="007C3649"/>
    <w:rPr>
      <w:rFonts w:asciiTheme="minorHAnsi" w:eastAsia="Times New Roman" w:hAnsiTheme="minorHAnsi" w:cs="Times New Roman"/>
      <w:b/>
      <w:bCs/>
      <w:noProof/>
      <w:color w:val="FFFFFF" w:themeColor="background1"/>
      <w:sz w:val="56"/>
      <w:szCs w:val="48"/>
      <w14:ligatures w14:val="none"/>
    </w:rPr>
  </w:style>
  <w:style w:type="character" w:customStyle="1" w:styleId="TitleWhiteChar">
    <w:name w:val="Title (White) Char"/>
    <w:basedOn w:val="DefaultParagraphFont"/>
    <w:link w:val="TitleWhite"/>
    <w:uiPriority w:val="11"/>
    <w:rsid w:val="007C3649"/>
    <w:rPr>
      <w:rFonts w:eastAsia="Times New Roman" w:cs="Times New Roman"/>
      <w:b/>
      <w:bCs/>
      <w:noProof/>
      <w:color w:val="FFFFFF" w:themeColor="background1"/>
      <w:kern w:val="0"/>
      <w:sz w:val="56"/>
      <w:szCs w:val="48"/>
      <w:lang w:val="en-GB"/>
      <w14:ligatures w14:val="none"/>
    </w:rPr>
  </w:style>
  <w:style w:type="paragraph" w:customStyle="1" w:styleId="Bulletedlist">
    <w:name w:val="Bulleted list"/>
    <w:basedOn w:val="ListParagraph"/>
    <w:link w:val="BulletedlistChar"/>
    <w:autoRedefine/>
    <w:uiPriority w:val="5"/>
    <w:qFormat/>
    <w:rsid w:val="007C3649"/>
    <w:pPr>
      <w:numPr>
        <w:numId w:val="5"/>
      </w:numPr>
    </w:pPr>
    <w:rPr>
      <w:rFonts w:asciiTheme="minorHAnsi" w:eastAsia="Times New Roman" w:hAnsiTheme="minorHAnsi" w:cs="Times New Roman"/>
      <w:noProof/>
      <w14:ligatures w14:val="none"/>
    </w:rPr>
  </w:style>
  <w:style w:type="character" w:customStyle="1" w:styleId="BulletedlistChar">
    <w:name w:val="Bulleted list Char"/>
    <w:basedOn w:val="DefaultParagraphFont"/>
    <w:link w:val="Bulletedlist"/>
    <w:uiPriority w:val="5"/>
    <w:rsid w:val="007C3649"/>
    <w:rPr>
      <w:rFonts w:eastAsia="Times New Roman" w:cs="Times New Roman"/>
      <w:noProof/>
      <w:color w:val="444444"/>
      <w:kern w:val="0"/>
      <w:lang w:val="en-GB"/>
      <w14:ligatures w14:val="none"/>
    </w:rPr>
  </w:style>
  <w:style w:type="paragraph" w:styleId="Header">
    <w:name w:val="header"/>
    <w:basedOn w:val="Normal"/>
    <w:link w:val="HeaderChar"/>
    <w:uiPriority w:val="99"/>
    <w:unhideWhenUsed/>
    <w:rsid w:val="003B201A"/>
    <w:pPr>
      <w:tabs>
        <w:tab w:val="center" w:pos="4680"/>
        <w:tab w:val="right" w:pos="9360"/>
      </w:tabs>
      <w:spacing w:before="0" w:after="0"/>
    </w:pPr>
  </w:style>
  <w:style w:type="character" w:customStyle="1" w:styleId="HeaderChar">
    <w:name w:val="Header Char"/>
    <w:basedOn w:val="DefaultParagraphFont"/>
    <w:link w:val="Header"/>
    <w:uiPriority w:val="99"/>
    <w:rsid w:val="003B201A"/>
    <w:rPr>
      <w:rFonts w:ascii="Calibri" w:eastAsia="Calibri" w:hAnsi="Calibri" w:cs="Calibri"/>
      <w:color w:val="444444"/>
      <w:kern w:val="0"/>
      <w:lang w:val="en-GB"/>
    </w:rPr>
  </w:style>
  <w:style w:type="paragraph" w:styleId="Footer">
    <w:name w:val="footer"/>
    <w:basedOn w:val="Normal"/>
    <w:link w:val="FooterChar"/>
    <w:uiPriority w:val="99"/>
    <w:unhideWhenUsed/>
    <w:rsid w:val="003B201A"/>
    <w:pPr>
      <w:tabs>
        <w:tab w:val="center" w:pos="4680"/>
        <w:tab w:val="right" w:pos="9360"/>
      </w:tabs>
      <w:spacing w:before="0" w:after="0"/>
    </w:pPr>
  </w:style>
  <w:style w:type="character" w:customStyle="1" w:styleId="FooterChar">
    <w:name w:val="Footer Char"/>
    <w:basedOn w:val="DefaultParagraphFont"/>
    <w:link w:val="Footer"/>
    <w:uiPriority w:val="99"/>
    <w:rsid w:val="003B201A"/>
    <w:rPr>
      <w:rFonts w:ascii="Calibri" w:eastAsia="Calibri" w:hAnsi="Calibri" w:cs="Calibri"/>
      <w:color w:val="444444"/>
      <w:kern w:val="0"/>
      <w:lang w:val="en-GB"/>
    </w:rPr>
  </w:style>
  <w:style w:type="table" w:styleId="TableGrid">
    <w:name w:val="Table Grid"/>
    <w:basedOn w:val="TableNormal"/>
    <w:uiPriority w:val="39"/>
    <w:rsid w:val="0011497A"/>
    <w:rPr>
      <w:rFonts w:eastAsia="Times New Roman" w:cs="Times New Roman"/>
      <w:color w:val="444444"/>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4"/>
    <w:qFormat/>
    <w:rsid w:val="0011497A"/>
    <w:pPr>
      <w:spacing w:before="0" w:after="200"/>
    </w:pPr>
    <w:rPr>
      <w:rFonts w:asciiTheme="minorHAnsi" w:eastAsia="Times New Roman" w:hAnsiTheme="minorHAnsi" w:cs="Times New Roman"/>
      <w:i/>
      <w:iCs/>
      <w:color w:val="44546A"/>
      <w:sz w:val="18"/>
      <w:szCs w:val="18"/>
      <w14:ligatures w14:val="none"/>
    </w:rPr>
  </w:style>
  <w:style w:type="paragraph" w:customStyle="1" w:styleId="TableBody">
    <w:name w:val="Table Body"/>
    <w:basedOn w:val="Normal"/>
    <w:link w:val="TableBodyChar"/>
    <w:uiPriority w:val="7"/>
    <w:qFormat/>
    <w:rsid w:val="0011497A"/>
    <w:pPr>
      <w:spacing w:before="0" w:after="0"/>
    </w:pPr>
    <w:rPr>
      <w:rFonts w:asciiTheme="minorHAnsi" w:eastAsia="Times New Roman" w:hAnsiTheme="minorHAnsi" w:cs="Times New Roman"/>
      <w:color w:val="000000" w:themeColor="text1"/>
      <w:sz w:val="20"/>
      <w14:ligatures w14:val="none"/>
    </w:rPr>
  </w:style>
  <w:style w:type="paragraph" w:customStyle="1" w:styleId="TableHeading">
    <w:name w:val="Table Heading"/>
    <w:basedOn w:val="TableBody"/>
    <w:link w:val="TableHeadingChar"/>
    <w:uiPriority w:val="6"/>
    <w:qFormat/>
    <w:rsid w:val="0011497A"/>
    <w:pPr>
      <w:spacing w:before="40" w:after="40"/>
    </w:pPr>
    <w:rPr>
      <w:b/>
      <w:bCs/>
      <w:color w:val="FFFFFF" w:themeColor="background1"/>
    </w:rPr>
  </w:style>
  <w:style w:type="character" w:customStyle="1" w:styleId="TableBodyChar">
    <w:name w:val="Table Body Char"/>
    <w:basedOn w:val="DefaultParagraphFont"/>
    <w:link w:val="TableBody"/>
    <w:uiPriority w:val="7"/>
    <w:rsid w:val="0011497A"/>
    <w:rPr>
      <w:rFonts w:eastAsia="Times New Roman" w:cs="Times New Roman"/>
      <w:color w:val="000000" w:themeColor="text1"/>
      <w:kern w:val="0"/>
      <w:sz w:val="20"/>
      <w:lang w:val="en-GB"/>
      <w14:ligatures w14:val="none"/>
    </w:rPr>
  </w:style>
  <w:style w:type="character" w:customStyle="1" w:styleId="TableHeadingChar">
    <w:name w:val="Table Heading Char"/>
    <w:basedOn w:val="TableBodyChar"/>
    <w:link w:val="TableHeading"/>
    <w:uiPriority w:val="6"/>
    <w:rsid w:val="0011497A"/>
    <w:rPr>
      <w:rFonts w:eastAsia="Times New Roman" w:cs="Times New Roman"/>
      <w:b/>
      <w:bCs/>
      <w:color w:val="FFFFFF" w:themeColor="background1"/>
      <w:kern w:val="0"/>
      <w:sz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11</Pages>
  <Words>2297</Words>
  <Characters>13095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Çağlar Civelekoğlu</dc:creator>
  <cp:keywords/>
  <dc:description/>
  <cp:lastModifiedBy>Çağlar Civelekoğlu</cp:lastModifiedBy>
  <cp:revision>5</cp:revision>
  <dcterms:created xsi:type="dcterms:W3CDTF">2024-04-06T14:25:00Z</dcterms:created>
  <dcterms:modified xsi:type="dcterms:W3CDTF">2024-05-07T09:01:00Z</dcterms:modified>
</cp:coreProperties>
</file>